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uppressAutoHyphens w:val="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РОСТОВСКАЯ ОБЛАСТЬ</w:t>
      </w:r>
    </w:p>
    <w:p>
      <w:pPr>
        <w:suppressAutoHyphens w:val="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МИЛЮТИНСКИЙ РАЙОН</w:t>
      </w:r>
    </w:p>
    <w:p>
      <w:pPr>
        <w:suppressAutoHyphens w:val="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АДМИНИСТРАЦИЯ </w:t>
      </w:r>
    </w:p>
    <w:p>
      <w:pPr>
        <w:suppressAutoHyphens w:val="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СВЕТОЧНИКОВСКОГО СЕЛЬСКОГО ПОСЕЛЕНИЯ</w:t>
      </w:r>
    </w:p>
    <w:p>
      <w:pPr>
        <w:tabs>
          <w:tab w:val="left" w:pos="6465"/>
        </w:tabs>
        <w:suppressAutoHyphens w:val="0"/>
        <w:jc w:val="center"/>
        <w:rPr>
          <w:sz w:val="24"/>
          <w:szCs w:val="24"/>
          <w:lang w:eastAsia="ru-RU"/>
        </w:rPr>
      </w:pPr>
    </w:p>
    <w:p>
      <w:pPr>
        <w:tabs>
          <w:tab w:val="center" w:pos="4734"/>
          <w:tab w:val="left" w:pos="6825"/>
        </w:tabs>
        <w:suppressAutoHyphens w:val="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ПОСТАНОВЛЕНИЕ</w:t>
      </w:r>
    </w:p>
    <w:p>
      <w:pPr>
        <w:tabs>
          <w:tab w:val="left" w:pos="6210"/>
        </w:tabs>
        <w:suppressAutoHyphens w:val="0"/>
        <w:jc w:val="center"/>
        <w:rPr>
          <w:sz w:val="24"/>
          <w:szCs w:val="24"/>
          <w:lang w:eastAsia="ru-RU"/>
        </w:rPr>
      </w:pPr>
    </w:p>
    <w:p>
      <w:pPr>
        <w:tabs>
          <w:tab w:val="center" w:pos="4734"/>
          <w:tab w:val="left" w:pos="6570"/>
        </w:tabs>
        <w:suppressAutoHyphens w:val="0"/>
        <w:jc w:val="center"/>
        <w:rPr>
          <w:sz w:val="24"/>
          <w:szCs w:val="24"/>
          <w:lang w:val="en-US" w:eastAsia="ru-RU"/>
        </w:rPr>
      </w:pPr>
      <w:r>
        <w:rPr>
          <w:sz w:val="24"/>
          <w:szCs w:val="24"/>
          <w:lang w:val="en-US" w:eastAsia="ru-RU"/>
        </w:rPr>
        <w:t>16</w:t>
      </w:r>
      <w:r>
        <w:rPr>
          <w:sz w:val="24"/>
          <w:szCs w:val="24"/>
          <w:lang w:eastAsia="ru-RU"/>
        </w:rPr>
        <w:t>.0</w:t>
      </w:r>
      <w:r>
        <w:rPr>
          <w:sz w:val="24"/>
          <w:szCs w:val="24"/>
          <w:lang w:val="en-US" w:eastAsia="ru-RU"/>
        </w:rPr>
        <w:t>3</w:t>
      </w:r>
      <w:r>
        <w:rPr>
          <w:sz w:val="24"/>
          <w:szCs w:val="24"/>
          <w:lang w:eastAsia="ru-RU"/>
        </w:rPr>
        <w:t>.20</w:t>
      </w:r>
      <w:r>
        <w:rPr>
          <w:sz w:val="24"/>
          <w:szCs w:val="24"/>
          <w:lang w:val="en-US" w:eastAsia="ru-RU"/>
        </w:rPr>
        <w:t>21</w:t>
      </w:r>
      <w:r>
        <w:rPr>
          <w:sz w:val="24"/>
          <w:szCs w:val="24"/>
          <w:lang w:eastAsia="ru-RU"/>
        </w:rPr>
        <w:t xml:space="preserve"> № </w:t>
      </w:r>
      <w:r>
        <w:rPr>
          <w:sz w:val="24"/>
          <w:szCs w:val="24"/>
          <w:lang w:val="en-US" w:eastAsia="ru-RU"/>
        </w:rPr>
        <w:t>34</w:t>
      </w:r>
    </w:p>
    <w:p>
      <w:pPr>
        <w:suppressAutoHyphens w:val="0"/>
        <w:jc w:val="center"/>
        <w:rPr>
          <w:sz w:val="24"/>
          <w:szCs w:val="24"/>
          <w:lang w:eastAsia="ru-RU"/>
        </w:rPr>
      </w:pPr>
    </w:p>
    <w:p>
      <w:pPr>
        <w:suppressAutoHyphens w:val="0"/>
        <w:jc w:val="center"/>
        <w:rPr>
          <w:sz w:val="24"/>
          <w:szCs w:val="24"/>
          <w:lang w:val="en-US" w:eastAsia="ru-RU"/>
        </w:rPr>
      </w:pPr>
      <w:r>
        <w:rPr>
          <w:sz w:val="24"/>
          <w:szCs w:val="24"/>
          <w:lang w:val="en-US" w:eastAsia="ru-RU"/>
        </w:rPr>
        <w:t>п.Светоч</w:t>
      </w:r>
    </w:p>
    <w:p>
      <w:pPr>
        <w:ind w:right="1955"/>
        <w:rPr>
          <w:b/>
          <w:sz w:val="24"/>
          <w:szCs w:val="24"/>
        </w:rPr>
      </w:pPr>
    </w:p>
    <w:p>
      <w:pPr>
        <w:ind w:left="1134" w:right="141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Об утверждении отчёта о реализации муниципальной программы </w:t>
      </w:r>
      <w:r>
        <w:rPr>
          <w:b/>
          <w:sz w:val="24"/>
          <w:szCs w:val="24"/>
          <w:lang w:val="ru-RU"/>
        </w:rPr>
        <w:t>Светочниковского</w:t>
      </w:r>
      <w:r>
        <w:rPr>
          <w:b/>
          <w:sz w:val="24"/>
          <w:szCs w:val="24"/>
        </w:rPr>
        <w:t xml:space="preserve"> сельского поселения</w:t>
      </w:r>
    </w:p>
    <w:p>
      <w:pPr>
        <w:ind w:left="1134" w:right="141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«Муниципальная политика» за </w:t>
      </w:r>
      <w:r>
        <w:rPr>
          <w:b/>
          <w:sz w:val="24"/>
          <w:szCs w:val="24"/>
          <w:lang w:val="ru-RU"/>
        </w:rPr>
        <w:t>2020</w:t>
      </w:r>
      <w:r>
        <w:rPr>
          <w:b/>
          <w:sz w:val="24"/>
          <w:szCs w:val="24"/>
        </w:rPr>
        <w:t xml:space="preserve"> год</w:t>
      </w:r>
    </w:p>
    <w:p>
      <w:pPr>
        <w:ind w:right="1417"/>
        <w:rPr>
          <w:b/>
          <w:sz w:val="24"/>
          <w:szCs w:val="24"/>
        </w:rPr>
      </w:pPr>
    </w:p>
    <w:p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В соответствии с постановлением Администрации </w:t>
      </w:r>
      <w:r>
        <w:rPr>
          <w:sz w:val="24"/>
          <w:szCs w:val="24"/>
          <w:lang w:val="ru-RU"/>
        </w:rPr>
        <w:t>Светочниковского</w:t>
      </w:r>
      <w:r>
        <w:rPr>
          <w:sz w:val="24"/>
          <w:szCs w:val="24"/>
        </w:rPr>
        <w:t xml:space="preserve"> сельского поселения от 1</w:t>
      </w:r>
      <w:r>
        <w:rPr>
          <w:sz w:val="24"/>
          <w:szCs w:val="24"/>
          <w:lang w:val="ru-RU"/>
        </w:rPr>
        <w:t>6</w:t>
      </w:r>
      <w:r>
        <w:rPr>
          <w:sz w:val="24"/>
          <w:szCs w:val="24"/>
        </w:rPr>
        <w:t>.</w:t>
      </w:r>
      <w:r>
        <w:rPr>
          <w:sz w:val="24"/>
          <w:szCs w:val="24"/>
          <w:lang w:val="ru-RU"/>
        </w:rPr>
        <w:t>10</w:t>
      </w:r>
      <w:r>
        <w:rPr>
          <w:sz w:val="24"/>
          <w:szCs w:val="24"/>
        </w:rPr>
        <w:t xml:space="preserve">.2018 № </w:t>
      </w:r>
      <w:r>
        <w:rPr>
          <w:sz w:val="24"/>
          <w:szCs w:val="24"/>
          <w:lang w:val="ru-RU"/>
        </w:rPr>
        <w:t>64</w:t>
      </w:r>
      <w:r>
        <w:rPr>
          <w:sz w:val="24"/>
          <w:szCs w:val="24"/>
        </w:rPr>
        <w:t xml:space="preserve"> «Об утверждении Порядка разработки, реализации  и оценки эффективности муниципальных программ </w:t>
      </w:r>
      <w:r>
        <w:rPr>
          <w:sz w:val="24"/>
          <w:szCs w:val="24"/>
          <w:lang w:val="ru-RU"/>
        </w:rPr>
        <w:t>Светочниковского</w:t>
      </w:r>
      <w:r>
        <w:rPr>
          <w:sz w:val="24"/>
          <w:szCs w:val="24"/>
        </w:rPr>
        <w:t xml:space="preserve"> сельского поселения, постановлением Администрации </w:t>
      </w:r>
      <w:r>
        <w:rPr>
          <w:sz w:val="24"/>
          <w:szCs w:val="24"/>
          <w:lang w:val="ru-RU"/>
        </w:rPr>
        <w:t>Светочниковского</w:t>
      </w:r>
      <w:r>
        <w:rPr>
          <w:sz w:val="24"/>
          <w:szCs w:val="24"/>
        </w:rPr>
        <w:t xml:space="preserve"> сельского поселения от 1</w:t>
      </w:r>
      <w:r>
        <w:rPr>
          <w:sz w:val="24"/>
          <w:szCs w:val="24"/>
          <w:lang w:val="ru-RU"/>
        </w:rPr>
        <w:t>7</w:t>
      </w:r>
      <w:r>
        <w:rPr>
          <w:sz w:val="24"/>
          <w:szCs w:val="24"/>
        </w:rPr>
        <w:t xml:space="preserve">.10.2018 №  </w:t>
      </w:r>
      <w:r>
        <w:rPr>
          <w:sz w:val="24"/>
          <w:szCs w:val="24"/>
          <w:lang w:val="ru-RU"/>
        </w:rPr>
        <w:t>65</w:t>
      </w:r>
      <w:r>
        <w:rPr>
          <w:sz w:val="24"/>
          <w:szCs w:val="24"/>
        </w:rPr>
        <w:t xml:space="preserve">-1 «Об утверждении Методических рекомендаций по разработке и реализации муниципальных программ </w:t>
      </w:r>
      <w:r>
        <w:rPr>
          <w:sz w:val="24"/>
          <w:szCs w:val="24"/>
          <w:lang w:val="ru-RU"/>
        </w:rPr>
        <w:t>Светочниковского</w:t>
      </w:r>
      <w:r>
        <w:rPr>
          <w:sz w:val="24"/>
          <w:szCs w:val="24"/>
        </w:rPr>
        <w:t xml:space="preserve"> сельского поселения</w:t>
      </w:r>
      <w:r>
        <w:rPr>
          <w:bCs/>
          <w:sz w:val="24"/>
          <w:szCs w:val="24"/>
        </w:rPr>
        <w:t>»</w:t>
      </w:r>
    </w:p>
    <w:p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ПОСТАНОВЛЯЮ:</w:t>
      </w:r>
    </w:p>
    <w:p>
      <w:pPr>
        <w:ind w:firstLine="709"/>
        <w:jc w:val="both"/>
        <w:rPr>
          <w:sz w:val="24"/>
          <w:szCs w:val="24"/>
        </w:rPr>
      </w:pPr>
    </w:p>
    <w:p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Утвердить отчёт о реализации муниципальной программы </w:t>
      </w:r>
      <w:r>
        <w:rPr>
          <w:sz w:val="24"/>
          <w:szCs w:val="24"/>
          <w:lang w:val="ru-RU"/>
        </w:rPr>
        <w:t xml:space="preserve">Светочниковского </w:t>
      </w:r>
      <w:r>
        <w:rPr>
          <w:sz w:val="24"/>
          <w:szCs w:val="24"/>
        </w:rPr>
        <w:t xml:space="preserve"> сельского поселения «Муниципальная политика», утвержденной постановлением Администрации </w:t>
      </w:r>
      <w:r>
        <w:rPr>
          <w:sz w:val="24"/>
          <w:szCs w:val="24"/>
          <w:lang w:val="ru-RU"/>
        </w:rPr>
        <w:t xml:space="preserve">Светочниковского </w:t>
      </w:r>
      <w:r>
        <w:rPr>
          <w:sz w:val="24"/>
          <w:szCs w:val="24"/>
        </w:rPr>
        <w:t xml:space="preserve"> сельского поселения от 1</w:t>
      </w:r>
      <w:r>
        <w:rPr>
          <w:sz w:val="24"/>
          <w:szCs w:val="24"/>
          <w:lang w:val="ru-RU"/>
        </w:rPr>
        <w:t>7</w:t>
      </w:r>
      <w:r>
        <w:rPr>
          <w:sz w:val="24"/>
          <w:szCs w:val="24"/>
        </w:rPr>
        <w:t>.10.2018 №</w:t>
      </w:r>
      <w:r>
        <w:rPr>
          <w:sz w:val="24"/>
          <w:szCs w:val="24"/>
          <w:lang w:val="ru-RU"/>
        </w:rPr>
        <w:t xml:space="preserve"> 70В</w:t>
      </w:r>
      <w:r>
        <w:rPr>
          <w:sz w:val="24"/>
          <w:szCs w:val="24"/>
        </w:rPr>
        <w:t xml:space="preserve"> по итогам </w:t>
      </w:r>
      <w:r>
        <w:rPr>
          <w:sz w:val="24"/>
          <w:szCs w:val="24"/>
          <w:lang w:val="ru-RU"/>
        </w:rPr>
        <w:t>2020</w:t>
      </w:r>
      <w:r>
        <w:rPr>
          <w:sz w:val="24"/>
          <w:szCs w:val="24"/>
        </w:rPr>
        <w:t xml:space="preserve"> года согласно приложению к настоящему постановлению.</w:t>
      </w:r>
    </w:p>
    <w:p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2. </w:t>
      </w:r>
      <w:r>
        <w:rPr>
          <w:sz w:val="24"/>
          <w:szCs w:val="24"/>
        </w:rPr>
        <w:t xml:space="preserve">Обеспечить размещение на официальном сайте Администрации </w:t>
      </w:r>
      <w:r>
        <w:rPr>
          <w:sz w:val="24"/>
          <w:szCs w:val="24"/>
          <w:lang w:val="ru-RU"/>
        </w:rPr>
        <w:t xml:space="preserve">Светочниковского </w:t>
      </w:r>
      <w:r>
        <w:rPr>
          <w:sz w:val="24"/>
          <w:szCs w:val="24"/>
        </w:rPr>
        <w:t xml:space="preserve"> сельского поселения.</w:t>
      </w:r>
    </w:p>
    <w:p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 Контроль за исполнением настоящего постановления оставляю за собой.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ind w:left="142" w:hanging="142"/>
        <w:rPr>
          <w:sz w:val="24"/>
          <w:szCs w:val="24"/>
        </w:rPr>
      </w:pPr>
      <w:r>
        <w:rPr>
          <w:sz w:val="24"/>
          <w:szCs w:val="24"/>
        </w:rPr>
        <w:t>Глава Администрации</w:t>
      </w:r>
    </w:p>
    <w:p>
      <w:pPr>
        <w:ind w:left="142" w:hanging="142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Светочниковского </w:t>
      </w:r>
      <w:r>
        <w:rPr>
          <w:sz w:val="24"/>
          <w:szCs w:val="24"/>
        </w:rPr>
        <w:t xml:space="preserve"> сельского поселения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  <w:lang w:val="ru-RU"/>
        </w:rPr>
        <w:t>А.Б.Дейнекин</w:t>
      </w:r>
    </w:p>
    <w:p>
      <w:pPr>
        <w:ind w:left="142"/>
        <w:rPr>
          <w:sz w:val="24"/>
          <w:szCs w:val="24"/>
        </w:rPr>
      </w:pPr>
    </w:p>
    <w:p>
      <w:pPr>
        <w:ind w:left="142"/>
        <w:rPr>
          <w:sz w:val="24"/>
          <w:szCs w:val="24"/>
        </w:rPr>
      </w:pPr>
    </w:p>
    <w:p>
      <w:pPr>
        <w:ind w:left="142"/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ind w:left="5103"/>
        <w:jc w:val="right"/>
        <w:rPr>
          <w:sz w:val="24"/>
          <w:szCs w:val="24"/>
        </w:rPr>
      </w:pPr>
    </w:p>
    <w:p>
      <w:pPr>
        <w:ind w:left="5103"/>
        <w:jc w:val="right"/>
        <w:rPr>
          <w:sz w:val="24"/>
          <w:szCs w:val="24"/>
        </w:rPr>
      </w:pPr>
    </w:p>
    <w:p>
      <w:pPr>
        <w:ind w:left="5103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>
      <w:pPr>
        <w:ind w:left="5103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постановлению Администрации </w:t>
      </w:r>
      <w:r>
        <w:rPr>
          <w:sz w:val="24"/>
          <w:szCs w:val="24"/>
          <w:lang w:val="ru-RU"/>
        </w:rPr>
        <w:t xml:space="preserve">Светочниковского </w:t>
      </w:r>
      <w:r>
        <w:rPr>
          <w:sz w:val="24"/>
          <w:szCs w:val="24"/>
        </w:rPr>
        <w:t xml:space="preserve"> сельского поселения</w:t>
      </w:r>
    </w:p>
    <w:p>
      <w:pPr>
        <w:ind w:left="5103"/>
        <w:jc w:val="right"/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от </w:t>
      </w:r>
      <w:r>
        <w:rPr>
          <w:sz w:val="24"/>
          <w:szCs w:val="24"/>
          <w:lang w:val="ru-RU"/>
        </w:rPr>
        <w:t>16</w:t>
      </w:r>
      <w:r>
        <w:rPr>
          <w:sz w:val="24"/>
          <w:szCs w:val="24"/>
        </w:rPr>
        <w:t>.0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>.20</w:t>
      </w:r>
      <w:r>
        <w:rPr>
          <w:sz w:val="24"/>
          <w:szCs w:val="24"/>
          <w:lang w:val="ru-RU"/>
        </w:rPr>
        <w:t>21</w:t>
      </w:r>
      <w:r>
        <w:rPr>
          <w:sz w:val="24"/>
          <w:szCs w:val="24"/>
        </w:rPr>
        <w:t xml:space="preserve"> № </w:t>
      </w:r>
      <w:r>
        <w:rPr>
          <w:sz w:val="24"/>
          <w:szCs w:val="24"/>
          <w:lang w:val="ru-RU"/>
        </w:rPr>
        <w:t>34</w:t>
      </w:r>
    </w:p>
    <w:p>
      <w:pPr>
        <w:ind w:firstLine="709"/>
        <w:jc w:val="both"/>
        <w:rPr>
          <w:sz w:val="24"/>
          <w:szCs w:val="24"/>
        </w:rPr>
      </w:pP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9"/>
        <w:jc w:val="center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8"/>
          <w:rFonts w:ascii="Times New Roman" w:hAnsi="Times New Roman" w:cs="Times New Roman"/>
          <w:b w:val="0"/>
          <w:color w:val="000000" w:themeColor="text1"/>
          <w14:textFill>
            <w14:solidFill>
              <w14:schemeClr w14:val="tx1"/>
            </w14:solidFill>
          </w14:textFill>
        </w:rPr>
        <w:t>Отчет</w:t>
      </w:r>
    </w:p>
    <w:p>
      <w:pPr>
        <w:pStyle w:val="9"/>
        <w:jc w:val="center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8"/>
          <w:rFonts w:ascii="Times New Roman" w:hAnsi="Times New Roman" w:cs="Times New Roman"/>
          <w:b w:val="0"/>
          <w:color w:val="000000" w:themeColor="text1"/>
          <w14:textFill>
            <w14:solidFill>
              <w14:schemeClr w14:val="tx1"/>
            </w14:solidFill>
          </w14:textFill>
        </w:rPr>
        <w:t xml:space="preserve">о реализации муниципальной программы </w:t>
      </w:r>
      <w:r>
        <w:rPr>
          <w:rStyle w:val="8"/>
          <w:rFonts w:ascii="Times New Roman" w:hAnsi="Times New Roman" w:cs="Times New Roman"/>
          <w:b w:val="0"/>
          <w:color w:val="000000" w:themeColor="text1"/>
          <w:lang w:val="ru-RU"/>
          <w14:textFill>
            <w14:solidFill>
              <w14:schemeClr w14:val="tx1"/>
            </w14:solidFill>
          </w14:textFill>
        </w:rPr>
        <w:t xml:space="preserve">Светочниковского </w:t>
      </w:r>
      <w:r>
        <w:rPr>
          <w:rStyle w:val="8"/>
          <w:rFonts w:ascii="Times New Roman" w:hAnsi="Times New Roman" w:cs="Times New Roman"/>
          <w:b w:val="0"/>
          <w:color w:val="000000" w:themeColor="text1"/>
          <w14:textFill>
            <w14:solidFill>
              <w14:schemeClr w14:val="tx1"/>
            </w14:solidFill>
          </w14:textFill>
        </w:rPr>
        <w:t xml:space="preserve"> сельского поселения</w:t>
      </w:r>
    </w:p>
    <w:p>
      <w:pPr>
        <w:pStyle w:val="9"/>
        <w:jc w:val="center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8"/>
          <w:rFonts w:ascii="Times New Roman" w:hAnsi="Times New Roman" w:cs="Times New Roman"/>
          <w:b w:val="0"/>
          <w:color w:val="000000" w:themeColor="text1"/>
          <w14:textFill>
            <w14:solidFill>
              <w14:schemeClr w14:val="tx1"/>
            </w14:solidFill>
          </w14:textFill>
        </w:rPr>
        <w:t xml:space="preserve">"Муниципальная политика" за </w:t>
      </w:r>
      <w:r>
        <w:rPr>
          <w:rStyle w:val="8"/>
          <w:rFonts w:ascii="Times New Roman" w:hAnsi="Times New Roman" w:cs="Times New Roman"/>
          <w:b w:val="0"/>
          <w:color w:val="000000" w:themeColor="text1"/>
          <w:lang w:val="ru-RU"/>
          <w14:textFill>
            <w14:solidFill>
              <w14:schemeClr w14:val="tx1"/>
            </w14:solidFill>
          </w14:textFill>
        </w:rPr>
        <w:t>2020</w:t>
      </w:r>
      <w:r>
        <w:rPr>
          <w:rStyle w:val="8"/>
          <w:rFonts w:ascii="Times New Roman" w:hAnsi="Times New Roman" w:cs="Times New Roman"/>
          <w:b w:val="0"/>
          <w:color w:val="000000" w:themeColor="text1"/>
          <w14:textFill>
            <w14:solidFill>
              <w14:schemeClr w14:val="tx1"/>
            </w14:solidFill>
          </w14:textFill>
        </w:rPr>
        <w:t xml:space="preserve"> год</w:t>
      </w:r>
    </w:p>
    <w:p>
      <w:pPr>
        <w:jc w:val="both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9"/>
        <w:jc w:val="both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  </w:t>
      </w:r>
      <w:r>
        <w:rPr>
          <w:rStyle w:val="8"/>
          <w:rFonts w:ascii="Times New Roman" w:hAnsi="Times New Roman" w:cs="Times New Roman"/>
          <w:b w:val="0"/>
          <w:color w:val="000000" w:themeColor="text1"/>
          <w14:textFill>
            <w14:solidFill>
              <w14:schemeClr w14:val="tx1"/>
            </w14:solidFill>
          </w14:textFill>
        </w:rPr>
        <w:t xml:space="preserve">Раздел 1. Конкретные результаты, достигнутые за </w:t>
      </w:r>
      <w:r>
        <w:rPr>
          <w:rStyle w:val="8"/>
          <w:rFonts w:ascii="Times New Roman" w:hAnsi="Times New Roman" w:cs="Times New Roman"/>
          <w:b w:val="0"/>
          <w:color w:val="000000" w:themeColor="text1"/>
          <w:lang w:val="ru-RU"/>
          <w14:textFill>
            <w14:solidFill>
              <w14:schemeClr w14:val="tx1"/>
            </w14:solidFill>
          </w14:textFill>
        </w:rPr>
        <w:t>2020</w:t>
      </w:r>
      <w:r>
        <w:rPr>
          <w:rStyle w:val="8"/>
          <w:rFonts w:ascii="Times New Roman" w:hAnsi="Times New Roman" w:cs="Times New Roman"/>
          <w:b w:val="0"/>
          <w:color w:val="000000" w:themeColor="text1"/>
          <w14:textFill>
            <w14:solidFill>
              <w14:schemeClr w14:val="tx1"/>
            </w14:solidFill>
          </w14:textFill>
        </w:rPr>
        <w:t xml:space="preserve"> год</w:t>
      </w:r>
    </w:p>
    <w:p>
      <w:pPr>
        <w:jc w:val="both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9"/>
        <w:ind w:firstLine="567"/>
        <w:jc w:val="both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В целях создания условий для совершенствования муниципального управления, повышения его эффективности, совершенствования организации муниципальной службы в Милютинском районе, повышения эффективности исполнения муниципальными служащими своих должностных обязанностей, а так же повышения эффективности реализации муниципальной политики в области поддержки социально ориентированных некоммерческих организаций в рамках реализации муниципальной программы </w:t>
      </w:r>
      <w: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  <w:t xml:space="preserve">Светочниковского 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сельского поселения "Муниципальная политика", утвержденной постановлением Администрации </w:t>
      </w:r>
      <w: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  <w:t xml:space="preserve">Светочниковского 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сельского поселения от </w:t>
      </w:r>
      <w: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  <w:t>17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.10.2018 № </w:t>
      </w:r>
      <w: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  <w:t xml:space="preserve">70В 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(далее - муниципальная программа), ответственным исполнителем и участниками муниципальная программа в </w:t>
      </w:r>
      <w: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  <w:t>2020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году реализован комплекс мероприятий, в результате которых:</w:t>
      </w:r>
    </w:p>
    <w:p>
      <w:pPr>
        <w:tabs>
          <w:tab w:val="left" w:pos="5012"/>
        </w:tabs>
        <w:ind w:firstLine="567"/>
        <w:jc w:val="both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Муниципальные служащие Администрации </w:t>
      </w:r>
      <w:r>
        <w:rPr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 xml:space="preserve">Светочниковского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сельского поселения прошли обучение на курсах повышение квалификации по направлениям своей профессиональной деятельности.</w:t>
      </w:r>
    </w:p>
    <w:p>
      <w:pPr>
        <w:autoSpaceDE w:val="0"/>
        <w:autoSpaceDN w:val="0"/>
        <w:adjustRightInd w:val="0"/>
        <w:ind w:firstLine="567"/>
        <w:jc w:val="both"/>
        <w:outlineLvl w:val="1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Успешная реализация</w:t>
      </w:r>
      <w:r>
        <w:rPr>
          <w:color w:val="auto"/>
          <w:sz w:val="24"/>
          <w:szCs w:val="24"/>
        </w:rPr>
        <w:t xml:space="preserve"> мероприятий</w:t>
      </w:r>
      <w:r>
        <w:rPr>
          <w:color w:val="auto"/>
          <w:sz w:val="24"/>
          <w:szCs w:val="24"/>
          <w:lang w:val="ru-RU"/>
        </w:rPr>
        <w:t xml:space="preserve"> </w:t>
      </w:r>
      <w:r>
        <w:rPr>
          <w:color w:val="auto"/>
          <w:sz w:val="24"/>
          <w:szCs w:val="24"/>
        </w:rPr>
        <w:t>способств</w:t>
      </w:r>
      <w:r>
        <w:rPr>
          <w:color w:val="auto"/>
          <w:sz w:val="24"/>
          <w:szCs w:val="24"/>
          <w:lang w:val="ru-RU"/>
        </w:rPr>
        <w:t>ует</w:t>
      </w:r>
      <w:r>
        <w:rPr>
          <w:color w:val="auto"/>
          <w:sz w:val="24"/>
          <w:szCs w:val="24"/>
        </w:rPr>
        <w:t xml:space="preserve"> качественному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исполнению еще одного мероприятия программы, а именно повышению престижа муниципальной службы и укреплению кадрового потенциала.</w:t>
      </w:r>
    </w:p>
    <w:p>
      <w:pPr>
        <w:ind w:firstLine="567"/>
        <w:jc w:val="both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Штатная численность муниципальных служащих находится в установленных рамках. </w:t>
      </w:r>
    </w:p>
    <w:p>
      <w:pPr>
        <w:ind w:firstLine="567"/>
        <w:jc w:val="both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Учитывая приобретенный опыт, выполнение указанных вопросов и реализация намеченных мероприятий позволяет поднять на более высокий уровень развитие муниципального управления и муниципальной службы в </w:t>
      </w:r>
      <w:r>
        <w:rPr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>Светочниковском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сельском поселении.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ab/>
      </w:r>
    </w:p>
    <w:p>
      <w:pPr>
        <w:jc w:val="both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9"/>
        <w:jc w:val="both"/>
        <w:rPr>
          <w:rFonts w:ascii="Times New Roman" w:hAnsi="Times New Roman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    </w:t>
      </w:r>
      <w:r>
        <w:rPr>
          <w:rStyle w:val="8"/>
          <w:rFonts w:ascii="Times New Roman" w:hAnsi="Times New Roman" w:cs="Times New Roman"/>
          <w:b w:val="0"/>
          <w:color w:val="000000" w:themeColor="text1"/>
          <w14:textFill>
            <w14:solidFill>
              <w14:schemeClr w14:val="tx1"/>
            </w14:solidFill>
          </w14:textFill>
        </w:rPr>
        <w:t>Раздел 2. Результаты реализации основных мероприятий,  приоритетных основных мероприятий и мероприятий ведомственных целевых программ и/или приоритетных проектах (программа), а также сведения о достижении контрольных событий муниципальной программы</w:t>
      </w:r>
    </w:p>
    <w:p>
      <w:pPr>
        <w:jc w:val="both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9"/>
        <w:ind w:firstLine="567"/>
        <w:jc w:val="both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 Достижению результатов в </w:t>
      </w:r>
      <w: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  <w:t>2020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году способствовала реализация ответственным исполнителем, соисполнителем и участниками муниципальной программы основных мероприятий, приоритетных основных мероприятии и мероприятий ведомственных целевых программ.</w:t>
      </w:r>
    </w:p>
    <w:p>
      <w:pPr>
        <w:pStyle w:val="9"/>
        <w:ind w:firstLine="567"/>
        <w:jc w:val="both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 В рамках подпрограммы 1 "Развитие муниципального управления и муниципальной службы", предусмотрена реализация </w:t>
      </w:r>
      <w: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основн</w:t>
      </w:r>
      <w: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  <w:t>ых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мероприяти</w:t>
      </w:r>
      <w: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  <w:t>й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pStyle w:val="9"/>
        <w:ind w:firstLine="567"/>
        <w:jc w:val="both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 Основное мероприятие 1.</w:t>
      </w:r>
      <w: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. «Об</w:t>
      </w:r>
      <w: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  <w:t>учение по программам дополнительного профессионального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дополнительного профессионального образования». Выполнено.</w:t>
      </w:r>
    </w:p>
    <w:p>
      <w:pPr>
        <w:ind w:firstLine="799" w:firstLineChars="333"/>
        <w:jc w:val="both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Муниципальные служащие Администрации </w:t>
      </w:r>
      <w:r>
        <w:rPr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 xml:space="preserve">Светочниковского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сельского поселения прошли обучение на курсах повышение квалификации по направлениям своей профессиональной деятельности.</w:t>
      </w:r>
    </w:p>
    <w:p>
      <w:pPr>
        <w:ind w:firstLine="567"/>
        <w:jc w:val="both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Основное мероприятие </w:t>
      </w:r>
      <w:r>
        <w:rPr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>1.2.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Расходы на содержание аппарата администрации </w:t>
      </w:r>
      <w:r>
        <w:rPr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 xml:space="preserve">Светочниковского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сельского поселения – выполнено. </w:t>
      </w:r>
      <w:r>
        <w:rPr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>Реализация данного мероприятия позволило увеличить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эффективность бюджетных расходов на содержание аппарата Администрации </w:t>
      </w:r>
      <w:r>
        <w:rPr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 xml:space="preserve">Светочниковского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сельского поселения.</w:t>
      </w:r>
    </w:p>
    <w:p>
      <w:pPr>
        <w:ind w:firstLine="567"/>
        <w:jc w:val="both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Основное мероприятие </w:t>
      </w:r>
      <w:r>
        <w:rPr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>3.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Расходы на осуществление полномочий по определению в соответствии с частью 1 статьи 11.2 Областного закона от 25 октября 2002 года № 273-ЗС "Об административных правонарушениях" перечня должностных лиц, уполномоченных составлять протоколы об административных правонарушениях. Выполнено.</w:t>
      </w:r>
    </w:p>
    <w:p>
      <w:pPr>
        <w:ind w:firstLine="567"/>
        <w:jc w:val="both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Основное мероприятие </w:t>
      </w:r>
      <w:r>
        <w:rPr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>1.4.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Расходы на проведение мероприятий по управлению муниципальным имуществом </w:t>
      </w:r>
      <w:r>
        <w:rPr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 xml:space="preserve">Светочниковского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сельского поселения - выполнено. </w:t>
      </w:r>
    </w:p>
    <w:p>
      <w:pPr>
        <w:ind w:firstLine="567"/>
        <w:jc w:val="both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Реализации данного мероприятия рассчитана на несколько лет, запланированный объем работ на </w:t>
      </w:r>
      <w:r>
        <w:rPr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>2020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год выполнен в полном объеме. Результатом станет полная паспортизация муниципального имущества. </w:t>
      </w:r>
    </w:p>
    <w:p>
      <w:pPr>
        <w:ind w:firstLine="567"/>
        <w:jc w:val="both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Основное мероприятие </w:t>
      </w:r>
      <w:r>
        <w:rPr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>1.5.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Уплата взноса в СМО РО – выполнено. Участие в заседаниях Ассоциации «Совет муниципальных образований Ростовской области, позволило наладить взаимодействие с муниципальными образованиями Ростовской области по различным вопросам.</w:t>
      </w:r>
    </w:p>
    <w:p>
      <w:pPr>
        <w:ind w:firstLine="567"/>
        <w:jc w:val="both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Основное мероприятие </w:t>
      </w:r>
      <w:r>
        <w:rPr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>1.6.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Расходы на осуществление первичного воинского учета на территориях, где отсутствуют военные комиссариаты – выполнено. </w:t>
      </w:r>
      <w:r>
        <w:rPr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>Реализация данного мероприятия позволило увеличить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эффективность бюджетных расходов на содержание работника первичного воинского учета.</w:t>
      </w:r>
    </w:p>
    <w:p>
      <w:pPr>
        <w:ind w:firstLine="567"/>
        <w:jc w:val="both"/>
        <w:rPr>
          <w:rFonts w:hint="default"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 xml:space="preserve">В рамках подпрограммы 2. </w:t>
      </w:r>
      <w:r>
        <w:rPr>
          <w:rFonts w:hint="default"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>«Обеспечение реализации муниципальной программы Светочниковского сельского поселения «Муниципальная политика»</w:t>
      </w:r>
    </w:p>
    <w:p>
      <w:pPr>
        <w:ind w:firstLine="567"/>
        <w:jc w:val="both"/>
        <w:rPr>
          <w:rFonts w:hint="default"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</w:pPr>
      <w:r>
        <w:rPr>
          <w:rFonts w:hint="default"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>В данной подпарограмме мероприятия не предусмотренны.</w:t>
      </w:r>
    </w:p>
    <w:p>
      <w:pP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В рамках подпрограммы 3 "Социальная поддержка отдельных категорий граждан", предусмотрена реализация 1 основного мероприятия.</w:t>
      </w:r>
    </w:p>
    <w:p>
      <w:pPr>
        <w:jc w:val="both"/>
        <w:rPr>
          <w:rFonts w:eastAsia="Arial Unicode MS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>Основное мероприятие 3.1.</w:t>
      </w:r>
      <w:r>
        <w:rPr>
          <w:rFonts w:eastAsia="Arial Unicode MS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«Выплата муниципальной пенсии за выслугу лет, служащим замещавшим муниципальные должности и должности муниципальной службы в муниципальном образовании «</w:t>
      </w:r>
      <w:r>
        <w:rPr>
          <w:rFonts w:eastAsia="Arial Unicode MS"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>Светочниковское</w:t>
      </w:r>
      <w:r>
        <w:rPr>
          <w:rFonts w:eastAsia="Arial Unicode MS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сельское поселение». Выполнено.</w:t>
      </w:r>
    </w:p>
    <w:p>
      <w:pPr>
        <w:pStyle w:val="9"/>
        <w:ind w:firstLine="708"/>
        <w:jc w:val="both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Сведения о выполнении основных мероприятий, муниципальной программы приведены в приложении №1 к отчету о реализации муниципальной программы.</w:t>
      </w:r>
    </w:p>
    <w:p>
      <w:pPr>
        <w:jc w:val="both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9"/>
        <w:jc w:val="center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8"/>
          <w:rFonts w:ascii="Times New Roman" w:hAnsi="Times New Roman" w:cs="Times New Roman"/>
          <w:b w:val="0"/>
          <w:color w:val="000000" w:themeColor="text1"/>
          <w14:textFill>
            <w14:solidFill>
              <w14:schemeClr w14:val="tx1"/>
            </w14:solidFill>
          </w14:textFill>
        </w:rPr>
        <w:t>Раздел 3. Анализ факторов, повлиявших на ход реализации</w:t>
      </w:r>
    </w:p>
    <w:p>
      <w:pPr>
        <w:pStyle w:val="9"/>
        <w:jc w:val="center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8"/>
          <w:rFonts w:ascii="Times New Roman" w:hAnsi="Times New Roman" w:cs="Times New Roman"/>
          <w:b w:val="0"/>
          <w:color w:val="000000" w:themeColor="text1"/>
          <w14:textFill>
            <w14:solidFill>
              <w14:schemeClr w14:val="tx1"/>
            </w14:solidFill>
          </w14:textFill>
        </w:rPr>
        <w:t>муниципальной программы</w:t>
      </w:r>
    </w:p>
    <w:p>
      <w:pPr>
        <w:jc w:val="both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9"/>
        <w:ind w:firstLine="567"/>
        <w:jc w:val="both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В </w:t>
      </w:r>
      <w: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  <w:t>2020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году на ход реализации муниципальной программы оказывали влияние следующие факторы:</w:t>
      </w:r>
    </w:p>
    <w:p>
      <w:pPr>
        <w:pStyle w:val="9"/>
        <w:ind w:firstLine="567"/>
        <w:jc w:val="both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количество муниципальных служащих поступивших на муниципальную службу;</w:t>
      </w:r>
    </w:p>
    <w:p>
      <w:pPr>
        <w:ind w:firstLine="567"/>
        <w:rPr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>возраст поступивших и уволенных муниципальных служащих;</w:t>
      </w:r>
    </w:p>
    <w:p>
      <w:pPr>
        <w:ind w:firstLine="567"/>
        <w:rPr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:lang w:eastAsia="ru-RU"/>
          <w14:textFill>
            <w14:solidFill>
              <w14:schemeClr w14:val="tx1"/>
            </w14:solidFill>
          </w14:textFill>
        </w:rPr>
        <w:t>количество вакантных должностей муниципальной службы;</w:t>
      </w:r>
    </w:p>
    <w:p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Все эти факторы влияли на качество и полноту выполнения мероприятий муниципальной программы </w:t>
      </w:r>
      <w:r>
        <w:rPr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 xml:space="preserve">Светочниковского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сельского поселения «Муниципальная политика».</w:t>
      </w:r>
    </w:p>
    <w:p>
      <w:pPr>
        <w:jc w:val="both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9"/>
        <w:jc w:val="center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8"/>
          <w:rFonts w:ascii="Times New Roman" w:hAnsi="Times New Roman" w:cs="Times New Roman"/>
          <w:b w:val="0"/>
          <w:color w:val="000000" w:themeColor="text1"/>
          <w14:textFill>
            <w14:solidFill>
              <w14:schemeClr w14:val="tx1"/>
            </w14:solidFill>
          </w14:textFill>
        </w:rPr>
        <w:t>Раздел 4. Сведения об использовании бюджетных ассигнований и</w:t>
      </w:r>
    </w:p>
    <w:p>
      <w:pPr>
        <w:pStyle w:val="9"/>
        <w:jc w:val="center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8"/>
          <w:rFonts w:ascii="Times New Roman" w:hAnsi="Times New Roman" w:cs="Times New Roman"/>
          <w:b w:val="0"/>
          <w:color w:val="000000" w:themeColor="text1"/>
          <w14:textFill>
            <w14:solidFill>
              <w14:schemeClr w14:val="tx1"/>
            </w14:solidFill>
          </w14:textFill>
        </w:rPr>
        <w:t>внебюджетных средств на реализацию муниципальной программы</w:t>
      </w:r>
    </w:p>
    <w:p>
      <w:pPr>
        <w:jc w:val="both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9"/>
        <w:ind w:firstLine="567"/>
        <w:jc w:val="both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Объем запланированных расходов на реализацию муниципальной программы на </w:t>
      </w:r>
      <w: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  <w:t>2020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год составил </w:t>
      </w:r>
      <w:r>
        <w:rPr>
          <w:rFonts w:hint="default" w:ascii="Times New Roman" w:hAnsi="Times New Roman" w:eastAsia="Calibri" w:cs="Times New Roman"/>
          <w:color w:val="auto"/>
          <w:sz w:val="24"/>
          <w:szCs w:val="24"/>
          <w:lang w:val="ru-RU"/>
        </w:rPr>
        <w:t>5284,6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тыс. рублей а счет всех источников, в том числе по источникам финансирования:</w:t>
      </w:r>
    </w:p>
    <w:p>
      <w:pPr>
        <w:pStyle w:val="9"/>
        <w:ind w:firstLine="567"/>
        <w:jc w:val="both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федеральный бюджет – </w:t>
      </w:r>
      <w: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  <w:t>92,5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тыс. рублей;                   </w:t>
      </w:r>
    </w:p>
    <w:p>
      <w:pPr>
        <w:pStyle w:val="9"/>
        <w:ind w:firstLine="567"/>
        <w:jc w:val="both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областной бюджет – 0,2 тыс. рублей;</w:t>
      </w:r>
    </w:p>
    <w:p>
      <w:pPr>
        <w:pStyle w:val="9"/>
        <w:ind w:firstLine="567"/>
        <w:jc w:val="both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местный бюджет – </w:t>
      </w:r>
      <w: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  <w:t>5191,9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тыс. рублей.</w:t>
      </w:r>
    </w:p>
    <w:p>
      <w:pPr>
        <w:pStyle w:val="9"/>
        <w:ind w:firstLine="567"/>
        <w:jc w:val="both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  </w:t>
      </w:r>
    </w:p>
    <w:p>
      <w:pPr>
        <w:pStyle w:val="9"/>
        <w:ind w:firstLine="567"/>
        <w:jc w:val="both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План ассигнований в соответствии со сводной бюджетной росписью – </w:t>
      </w:r>
      <w:r>
        <w:rPr>
          <w:rFonts w:hint="default" w:ascii="Times New Roman" w:hAnsi="Times New Roman" w:eastAsia="Calibri" w:cs="Times New Roman"/>
          <w:color w:val="auto"/>
          <w:sz w:val="24"/>
          <w:szCs w:val="24"/>
          <w:lang w:val="ru-RU"/>
        </w:rPr>
        <w:t>5284,6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тыс. рублей а счет всех источников, в том числе по источникам финансирования:</w:t>
      </w:r>
    </w:p>
    <w:p>
      <w:pPr>
        <w:pStyle w:val="9"/>
        <w:ind w:firstLine="567"/>
        <w:jc w:val="both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федеральный бюджет – </w:t>
      </w:r>
      <w: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  <w:t>92,5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тыс. рублей;                   </w:t>
      </w:r>
    </w:p>
    <w:p>
      <w:pPr>
        <w:pStyle w:val="9"/>
        <w:ind w:firstLine="567"/>
        <w:jc w:val="both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областной бюджет – 0,2 тыс. рублей;</w:t>
      </w:r>
    </w:p>
    <w:p>
      <w:pPr>
        <w:pStyle w:val="9"/>
        <w:ind w:firstLine="567"/>
        <w:jc w:val="both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местный бюджет – </w:t>
      </w:r>
      <w: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  <w:t>5191,9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тыс. рублей.</w:t>
      </w:r>
    </w:p>
    <w:p>
      <w:pPr>
        <w:pStyle w:val="9"/>
        <w:ind w:firstLine="567"/>
        <w:jc w:val="both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9"/>
        <w:ind w:firstLine="567"/>
        <w:jc w:val="both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9"/>
        <w:ind w:firstLine="567"/>
        <w:jc w:val="both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Исполнение расходов по муниципальной программе составило </w:t>
      </w:r>
      <w: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  <w:t>5275,6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тыс. рублей, в том числе по источникам финансирования:</w:t>
      </w:r>
    </w:p>
    <w:p>
      <w:pPr>
        <w:pStyle w:val="9"/>
        <w:ind w:firstLine="567"/>
        <w:jc w:val="both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федеральный бюджет – </w:t>
      </w:r>
      <w: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  <w:t>92,5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тыс. рублей;</w:t>
      </w:r>
    </w:p>
    <w:p>
      <w:pPr>
        <w:pStyle w:val="9"/>
        <w:ind w:firstLine="567"/>
        <w:jc w:val="both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областной бюджет – 0,2 тыс. рублей;</w:t>
      </w:r>
    </w:p>
    <w:p>
      <w:pPr>
        <w:pStyle w:val="9"/>
        <w:ind w:firstLine="567"/>
        <w:jc w:val="both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местный бюджет – </w:t>
      </w:r>
      <w: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  <w:t>5182,9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тыс. рублей.</w:t>
      </w:r>
    </w:p>
    <w:p>
      <w:pPr>
        <w:pStyle w:val="9"/>
        <w:ind w:firstLine="567"/>
        <w:jc w:val="both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                    </w:t>
      </w:r>
    </w:p>
    <w:p>
      <w:pPr>
        <w:pStyle w:val="9"/>
        <w:ind w:firstLine="567"/>
        <w:jc w:val="both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Объем неосвоенных бюджетных ассигнований составил  </w:t>
      </w:r>
      <w: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  <w:t>9,0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тыс. рублей - причина экономия по факту выполненных работ.</w:t>
      </w:r>
    </w:p>
    <w:p>
      <w:pPr>
        <w:pStyle w:val="9"/>
        <w:ind w:firstLine="567"/>
        <w:jc w:val="both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Сведения об использовании бюджетных ассигнований и внебюджетных средств на реализацию муниципальной программы за </w:t>
      </w:r>
      <w: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  <w:t>2020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год приведены в приложении N 2 к отчету о реализации муниципальной программы.</w:t>
      </w:r>
    </w:p>
    <w:p>
      <w:pPr>
        <w:jc w:val="both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9"/>
        <w:jc w:val="center"/>
        <w:rPr>
          <w:rFonts w:ascii="Times New Roman" w:hAnsi="Times New Roman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8"/>
          <w:rFonts w:ascii="Times New Roman" w:hAnsi="Times New Roman" w:cs="Times New Roman"/>
          <w:b w:val="0"/>
          <w:color w:val="000000" w:themeColor="text1"/>
          <w14:textFill>
            <w14:solidFill>
              <w14:schemeClr w14:val="tx1"/>
            </w14:solidFill>
          </w14:textFill>
        </w:rPr>
        <w:t>Раздел 5. Сведения о достижении значений показателей</w:t>
      </w:r>
    </w:p>
    <w:p>
      <w:pPr>
        <w:pStyle w:val="9"/>
        <w:jc w:val="center"/>
        <w:rPr>
          <w:rFonts w:ascii="Times New Roman" w:hAnsi="Times New Roman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8"/>
          <w:rFonts w:ascii="Times New Roman" w:hAnsi="Times New Roman" w:cs="Times New Roman"/>
          <w:b w:val="0"/>
          <w:color w:val="000000" w:themeColor="text1"/>
          <w14:textFill>
            <w14:solidFill>
              <w14:schemeClr w14:val="tx1"/>
            </w14:solidFill>
          </w14:textFill>
        </w:rPr>
        <w:t>муниципальной программы, подпрограмм муниципальной</w:t>
      </w:r>
    </w:p>
    <w:p>
      <w:pPr>
        <w:pStyle w:val="9"/>
        <w:jc w:val="center"/>
        <w:rPr>
          <w:rFonts w:ascii="Times New Roman" w:hAnsi="Times New Roman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8"/>
          <w:rFonts w:ascii="Times New Roman" w:hAnsi="Times New Roman" w:cs="Times New Roman"/>
          <w:b w:val="0"/>
          <w:color w:val="000000" w:themeColor="text1"/>
          <w14:textFill>
            <w14:solidFill>
              <w14:schemeClr w14:val="tx1"/>
            </w14:solidFill>
          </w14:textFill>
        </w:rPr>
        <w:t xml:space="preserve">программы за </w:t>
      </w:r>
      <w:r>
        <w:rPr>
          <w:rStyle w:val="8"/>
          <w:rFonts w:ascii="Times New Roman" w:hAnsi="Times New Roman" w:cs="Times New Roman"/>
          <w:b w:val="0"/>
          <w:color w:val="000000" w:themeColor="text1"/>
          <w:lang w:val="ru-RU"/>
          <w14:textFill>
            <w14:solidFill>
              <w14:schemeClr w14:val="tx1"/>
            </w14:solidFill>
          </w14:textFill>
        </w:rPr>
        <w:t>2020</w:t>
      </w:r>
      <w:r>
        <w:rPr>
          <w:rStyle w:val="8"/>
          <w:rFonts w:ascii="Times New Roman" w:hAnsi="Times New Roman" w:cs="Times New Roman"/>
          <w:b w:val="0"/>
          <w:color w:val="000000" w:themeColor="text1"/>
          <w14:textFill>
            <w14:solidFill>
              <w14:schemeClr w14:val="tx1"/>
            </w14:solidFill>
          </w14:textFill>
        </w:rPr>
        <w:t xml:space="preserve"> год</w:t>
      </w:r>
    </w:p>
    <w:p>
      <w:pPr>
        <w:jc w:val="both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9"/>
        <w:ind w:firstLine="567"/>
        <w:jc w:val="both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Муниципальной программой и подпрограммами муниципальной программы предусмотрено 7 показателей, по 7 из которых фактически значения соответствуют плановым.</w:t>
      </w:r>
    </w:p>
    <w:p>
      <w:pPr>
        <w:ind w:firstLine="567"/>
        <w:jc w:val="both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9"/>
        <w:ind w:firstLine="567"/>
        <w:jc w:val="both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Показатель 1 "Доля вакантных должностей муниципальной службы, замещаемых на основе назначения из кадрового резерва" - плановое значение 0, фактическое значение 0 (вакантных должностей не было). </w:t>
      </w:r>
    </w:p>
    <w:p>
      <w:pPr>
        <w:pStyle w:val="9"/>
        <w:ind w:firstLine="567"/>
        <w:jc w:val="both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Показатель 2 "Доля вакантных должностей муниципальной службы, назначаемых на основе конкурса " - плановое значение 0, фактическое значение 0 (вакантных должностей не было).</w:t>
      </w:r>
    </w:p>
    <w:p>
      <w:pPr>
        <w:pStyle w:val="9"/>
        <w:ind w:firstLine="567"/>
        <w:jc w:val="both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Показатель 3 "Доля  муниципальных служащих, прошедших обучение по программам дополнительного профессионального образования" - </w:t>
      </w:r>
      <w: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  <w:t>33,3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плановое значение, фактическое значение </w:t>
      </w:r>
      <w: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  <w:t>33,3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pStyle w:val="9"/>
        <w:ind w:firstLine="567"/>
        <w:jc w:val="both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Показатель 4 " Доля муниципальных служащих, имеющих высшее профессиональное образование" - плановое значение </w:t>
      </w:r>
      <w: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  <w:t>66,6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, фактическое значение </w:t>
      </w:r>
      <w: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  <w:t>66,6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pStyle w:val="9"/>
        <w:ind w:firstLine="567"/>
        <w:jc w:val="both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Показатель 5 " Доля специалистов в возрасте до 30 лет, имеющих стаж муниципальной службы более 3 лет " - плановое значение 0, фактическое значение 0. </w:t>
      </w:r>
    </w:p>
    <w:p>
      <w:pPr>
        <w:pStyle w:val="9"/>
        <w:ind w:firstLine="567"/>
        <w:jc w:val="both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Показатель 6 " Доля муниципальных служащих, уволившихся с муниципальной службы до достижения ими предельного возраста пребывания на муниципальной службе" - плановое значение 0, фактическое значение 0.</w:t>
      </w:r>
    </w:p>
    <w:p>
      <w:pPr>
        <w:pStyle w:val="9"/>
        <w:ind w:firstLine="567"/>
        <w:jc w:val="both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Показатель 7 " Уровень освоения бюджетных средств, выделенных на реализацию муниципальной программы " - плановое значение 100, фактическое значение </w:t>
      </w:r>
      <w: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  <w:t>100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pStyle w:val="9"/>
        <w:ind w:firstLine="567"/>
        <w:jc w:val="both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Сведения о достижении значений показателей муниципальной программы, подпрограмм муниципальной программы с обоснованием отклонений по показателям приведены в приложении N 3 к отчету о реализации муниципальной программы.</w:t>
      </w:r>
    </w:p>
    <w:p>
      <w:pPr>
        <w:pStyle w:val="9"/>
        <w:jc w:val="both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  </w:t>
      </w:r>
    </w:p>
    <w:p>
      <w:pPr>
        <w:pStyle w:val="9"/>
        <w:jc w:val="center"/>
        <w:rPr>
          <w:rStyle w:val="8"/>
          <w:rFonts w:ascii="Times New Roman" w:hAnsi="Times New Roman" w:cs="Times New Roman"/>
          <w:b w:val="0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9"/>
        <w:jc w:val="center"/>
        <w:rPr>
          <w:rStyle w:val="8"/>
          <w:rFonts w:ascii="Times New Roman" w:hAnsi="Times New Roman" w:cs="Times New Roman"/>
          <w:b w:val="0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9"/>
        <w:jc w:val="center"/>
        <w:rPr>
          <w:rStyle w:val="8"/>
          <w:rFonts w:ascii="Times New Roman" w:hAnsi="Times New Roman" w:cs="Times New Roman"/>
          <w:b w:val="0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9"/>
        <w:jc w:val="center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8"/>
          <w:rFonts w:ascii="Times New Roman" w:hAnsi="Times New Roman" w:cs="Times New Roman"/>
          <w:b w:val="0"/>
          <w:color w:val="000000" w:themeColor="text1"/>
          <w14:textFill>
            <w14:solidFill>
              <w14:schemeClr w14:val="tx1"/>
            </w14:solidFill>
          </w14:textFill>
        </w:rPr>
        <w:t>Раздел 6. Результаты оценки эффективности реализации</w:t>
      </w:r>
    </w:p>
    <w:p>
      <w:pPr>
        <w:pStyle w:val="9"/>
        <w:jc w:val="center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8"/>
          <w:rFonts w:ascii="Times New Roman" w:hAnsi="Times New Roman" w:cs="Times New Roman"/>
          <w:b w:val="0"/>
          <w:color w:val="000000" w:themeColor="text1"/>
          <w14:textFill>
            <w14:solidFill>
              <w14:schemeClr w14:val="tx1"/>
            </w14:solidFill>
          </w14:textFill>
        </w:rPr>
        <w:t>муниципальной программы</w:t>
      </w:r>
    </w:p>
    <w:p>
      <w:pPr>
        <w:jc w:val="both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9"/>
        <w:ind w:firstLine="567"/>
        <w:jc w:val="both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Эффективность муниципальной программы определяется на основании степени выполнения целевых показателей, основных мероприятий и оценки бюджетной эффективности муниципальной программы.</w:t>
      </w:r>
    </w:p>
    <w:p>
      <w:pPr>
        <w:pStyle w:val="9"/>
        <w:ind w:firstLine="567"/>
        <w:jc w:val="both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1. Степень достижения целевых показателей муниципальной</w:t>
      </w:r>
    </w:p>
    <w:p>
      <w:pPr>
        <w:pStyle w:val="9"/>
        <w:ind w:firstLine="567"/>
        <w:jc w:val="both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программы, подпрограмм муниципальной программы:</w:t>
      </w:r>
    </w:p>
    <w:p>
      <w:pPr>
        <w:pStyle w:val="9"/>
        <w:ind w:firstLine="567"/>
        <w:jc w:val="both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степень достижения целевого показателя 1 - 1;</w:t>
      </w:r>
    </w:p>
    <w:p>
      <w:pPr>
        <w:pStyle w:val="9"/>
        <w:ind w:firstLine="567"/>
        <w:jc w:val="both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степень достижения целевого показателя 2 – 1;</w:t>
      </w:r>
    </w:p>
    <w:p>
      <w:pPr>
        <w:pStyle w:val="9"/>
        <w:ind w:firstLine="567"/>
        <w:jc w:val="both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степень достижения целевого показателя 3 – 1;</w:t>
      </w:r>
    </w:p>
    <w:p>
      <w:pPr>
        <w:pStyle w:val="9"/>
        <w:ind w:firstLine="567"/>
        <w:jc w:val="both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степень достижения целевого показателя 4 – 1;</w:t>
      </w:r>
    </w:p>
    <w:p>
      <w:pPr>
        <w:pStyle w:val="9"/>
        <w:ind w:firstLine="567"/>
        <w:jc w:val="both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степень достижения целевого показателя 5 – 1;</w:t>
      </w:r>
    </w:p>
    <w:p>
      <w:pPr>
        <w:pStyle w:val="9"/>
        <w:ind w:firstLine="567"/>
        <w:jc w:val="both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степень достижения целевого показателя 6 – 1;</w:t>
      </w:r>
    </w:p>
    <w:p>
      <w:pPr>
        <w:pStyle w:val="9"/>
        <w:ind w:firstLine="567"/>
        <w:jc w:val="both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степень достижения целевого показателя 7 – 0,</w:t>
      </w:r>
      <w: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  <w:t>999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</w:p>
    <w:p>
      <w:pPr>
        <w:pStyle w:val="9"/>
        <w:ind w:firstLine="567"/>
        <w:jc w:val="both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Суммарная оценка степени достижения целевых показателей муниципальной программы составляет 0,99</w:t>
      </w:r>
      <w: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  <w:t>9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(значения для расчета), что характеризует низкий уровень эффективности реализации муниципальной программы по степени достижения целевых показателей.</w:t>
      </w:r>
    </w:p>
    <w:p>
      <w:pPr>
        <w:pStyle w:val="9"/>
        <w:ind w:firstLine="567"/>
        <w:jc w:val="both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2. Степень реализации основных мероприятий, приоритетных основных мероприятий и мероприятий ведомственных целевых программ, финансируемых за счет всех источников финансирования, оценивается как доля основных мероприятий, приоритетных основных мероприятий и мероприятий ведомственных целевых программ, выполненных в полном объеме.</w:t>
      </w:r>
    </w:p>
    <w:p>
      <w:pPr>
        <w:pStyle w:val="9"/>
        <w:ind w:firstLine="567"/>
        <w:jc w:val="both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Степень реализации основных мероприятий, приоритетных основных мероприятий и мероприятий ведомственных целевых программ, составляет1 (высокий), что характеризует высокий уровень реализации муниципальной программы по степени реализации основных мероприятий, приоритетных основных мероприятий и мероприятий ведомственных целевых программ.</w:t>
      </w:r>
    </w:p>
    <w:p>
      <w:pPr>
        <w:pStyle w:val="9"/>
        <w:ind w:firstLine="567"/>
        <w:jc w:val="both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3. Бюджетная эффективность реализации Программы рассчитывается в несколько этапов.</w:t>
      </w:r>
    </w:p>
    <w:p>
      <w:pPr>
        <w:pStyle w:val="9"/>
        <w:ind w:firstLine="567"/>
        <w:jc w:val="both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3.1. Степень реализации основных мероприятий, приоритетных основных мероприятий и мероприятий ведомственных целевых программ, финансируемых за счет средств федерального, областного и местного бюджетов, оценивается как доля мероприятий, выполненных в полном объеме.</w:t>
      </w:r>
    </w:p>
    <w:p>
      <w:pPr>
        <w:pStyle w:val="9"/>
        <w:ind w:firstLine="567"/>
        <w:jc w:val="both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Степень реализации основных мероприятий, приоритетных основных мероприятий и мероприятий ведомственных целевых программ, муниципальной программы составляет  1.</w:t>
      </w:r>
    </w:p>
    <w:p>
      <w:pPr>
        <w:pStyle w:val="9"/>
        <w:ind w:firstLine="567"/>
        <w:jc w:val="both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3.2. Степень соответствия запланированному уровню расходов за счет средств федерального, областного и местного бюджетов оценивается как отношение фактически произведенных в отчетном году бюджетных расходов на реализацию муниципальной программы к их плановым значениям.</w:t>
      </w:r>
    </w:p>
    <w:p>
      <w:pPr>
        <w:pStyle w:val="9"/>
        <w:ind w:firstLine="567"/>
        <w:jc w:val="both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Степень соответствия запланированному уровню расходов:</w:t>
      </w:r>
    </w:p>
    <w:p>
      <w:pPr>
        <w:ind w:firstLine="567"/>
        <w:jc w:val="both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9"/>
        <w:ind w:firstLine="567"/>
        <w:jc w:val="center"/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  <w:t>5287,2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тыс. рублей / </w:t>
      </w:r>
      <w:r>
        <w:rPr>
          <w:rFonts w:hint="default" w:ascii="Times New Roman" w:hAnsi="Times New Roman" w:eastAsia="Calibri" w:cs="Times New Roman"/>
          <w:color w:val="auto"/>
          <w:sz w:val="24"/>
          <w:szCs w:val="24"/>
          <w:lang w:val="ru-RU"/>
        </w:rPr>
        <w:t>5314,6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тыс. рублей =</w:t>
      </w:r>
      <w: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  <w:t>0,99</w:t>
      </w:r>
    </w:p>
    <w:p>
      <w:pPr>
        <w:ind w:firstLine="567"/>
        <w:jc w:val="both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9"/>
        <w:ind w:firstLine="567"/>
        <w:jc w:val="both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  3.3. Эффективность использования средств федерального, областного и местного бюджетов рассчитывается как отношение степени реализации основных мероприятий, приоритетных основных мероприятий и мероприятий ведомственных целевых программ к степени соответствия запланированному уровню расходов за счет средств федерального, областного и местного бюджетов.</w:t>
      </w:r>
    </w:p>
    <w:p>
      <w:pPr>
        <w:pStyle w:val="9"/>
        <w:ind w:firstLine="567"/>
        <w:jc w:val="both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  Эффективность использования финансовых ресурсов на реализацию муниципальной программы:</w:t>
      </w:r>
    </w:p>
    <w:p>
      <w:pPr>
        <w:ind w:firstLine="567"/>
        <w:jc w:val="both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9"/>
        <w:ind w:firstLine="567"/>
        <w:jc w:val="center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0,</w:t>
      </w:r>
      <w: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  <w:t>99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/1=0,</w:t>
      </w:r>
      <w: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  <w:t>99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, в связи с чем бюджетная эффективность высокая.</w:t>
      </w:r>
    </w:p>
    <w:p>
      <w:pPr>
        <w:pStyle w:val="9"/>
        <w:ind w:firstLine="567"/>
        <w:jc w:val="center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9"/>
        <w:ind w:firstLine="567"/>
        <w:jc w:val="center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9"/>
        <w:ind w:firstLine="567"/>
        <w:jc w:val="center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9"/>
        <w:ind w:firstLine="567"/>
        <w:jc w:val="center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Уровень реализации муниципальной Программы в целом :</w:t>
      </w:r>
    </w:p>
    <w:p>
      <w:pPr>
        <w:ind w:firstLine="567"/>
        <w:jc w:val="center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9"/>
        <w:ind w:firstLine="567"/>
        <w:jc w:val="both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0,</w:t>
      </w:r>
      <w: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  <w:t>99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х 0,5 + 1 х 0,3 + 0,9</w:t>
      </w:r>
      <w: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  <w:t>9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х 0,2 = 1,</w:t>
      </w:r>
      <w: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  <w:t>985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, в связи с чем уровень реализации муниципальной программы является высоким.</w:t>
      </w:r>
    </w:p>
    <w:p>
      <w:pPr>
        <w:pStyle w:val="9"/>
        <w:ind w:firstLine="567"/>
        <w:jc w:val="both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                                </w:t>
      </w:r>
    </w:p>
    <w:p>
      <w:pPr>
        <w:pStyle w:val="9"/>
        <w:ind w:firstLine="567"/>
        <w:jc w:val="both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При реализации основных мероприятий муниципальной программы в </w:t>
      </w:r>
      <w: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  <w:t>2020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году возникла экономия бюджетных средств в размере </w:t>
      </w:r>
      <w:r>
        <w:rPr>
          <w:rFonts w:ascii="Times New Roman" w:hAnsi="Times New Roman" w:cs="Times New Roman"/>
          <w:color w:val="000000" w:themeColor="text1"/>
          <w:lang w:val="ru-RU"/>
          <w14:textFill>
            <w14:solidFill>
              <w14:schemeClr w14:val="tx1"/>
            </w14:solidFill>
          </w14:textFill>
        </w:rPr>
        <w:t>27,4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тыс. руб.</w:t>
      </w:r>
    </w:p>
    <w:p>
      <w:pPr>
        <w:ind w:left="10773"/>
        <w:jc w:val="center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sectPr>
          <w:pgSz w:w="11900" w:h="16800"/>
          <w:pgMar w:top="568" w:right="800" w:bottom="851" w:left="1276" w:header="720" w:footer="720" w:gutter="0"/>
          <w:cols w:space="720" w:num="1"/>
          <w:docGrid w:linePitch="360" w:charSpace="0"/>
        </w:sect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общество» за 2018 </w:t>
      </w:r>
    </w:p>
    <w:p>
      <w:pPr>
        <w:pStyle w:val="2"/>
        <w:spacing w:before="0" w:after="0"/>
        <w:ind w:left="10773"/>
        <w:jc w:val="right"/>
        <w:rPr>
          <w:rFonts w:ascii="Times New Roman" w:hAnsi="Times New Roman" w:cs="Times New Roman"/>
          <w:b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Приложение № 1</w:t>
      </w:r>
    </w:p>
    <w:p>
      <w:pPr>
        <w:widowControl w:val="0"/>
        <w:autoSpaceDE w:val="0"/>
        <w:autoSpaceDN w:val="0"/>
        <w:adjustRightInd w:val="0"/>
        <w:ind w:left="10348"/>
        <w:jc w:val="right"/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к отчёту о реализации муниципальной программы </w:t>
      </w:r>
      <w:r>
        <w:rPr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 xml:space="preserve">Светочниковского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сельского поселения</w:t>
      </w:r>
      <w: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«Муниципальная политика» за </w:t>
      </w:r>
      <w:r>
        <w:rPr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>2020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год</w:t>
      </w:r>
    </w:p>
    <w:p>
      <w:pPr>
        <w:pStyle w:val="2"/>
        <w:spacing w:before="0" w:after="0"/>
        <w:jc w:val="center"/>
        <w:rPr>
          <w:rFonts w:ascii="Times New Roman" w:hAnsi="Times New Roman" w:cs="Times New Roman"/>
          <w:b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2"/>
        <w:spacing w:before="0" w:after="0"/>
        <w:jc w:val="center"/>
        <w:rPr>
          <w:rFonts w:ascii="Times New Roman" w:hAnsi="Times New Roman" w:cs="Times New Roman"/>
          <w:b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2"/>
        <w:spacing w:before="0" w:after="0"/>
        <w:jc w:val="center"/>
        <w:rPr>
          <w:rFonts w:ascii="Times New Roman" w:hAnsi="Times New Roman" w:cs="Times New Roman"/>
          <w:b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Сведения</w:t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о выполнении основных мероприятий</w:t>
      </w:r>
    </w:p>
    <w:p>
      <w:pPr>
        <w:pStyle w:val="2"/>
        <w:spacing w:before="0" w:after="0"/>
        <w:jc w:val="center"/>
        <w:rPr>
          <w:rFonts w:ascii="Times New Roman" w:hAnsi="Times New Roman" w:cs="Times New Roman"/>
          <w:b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муниципальной программы </w:t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 xml:space="preserve">Светочниковского </w:t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сельского поселения «Муниципальная политика» за </w:t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>2020</w:t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год</w:t>
      </w:r>
    </w:p>
    <w:p>
      <w:pPr>
        <w:tabs>
          <w:tab w:val="left" w:pos="8595"/>
        </w:tabs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ab/>
      </w:r>
    </w:p>
    <w:tbl>
      <w:tblPr>
        <w:tblStyle w:val="6"/>
        <w:tblW w:w="15180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1"/>
        <w:gridCol w:w="3787"/>
        <w:gridCol w:w="1956"/>
        <w:gridCol w:w="1400"/>
        <w:gridCol w:w="1400"/>
        <w:gridCol w:w="1400"/>
        <w:gridCol w:w="1847"/>
        <w:gridCol w:w="1661"/>
        <w:gridCol w:w="15"/>
        <w:gridCol w:w="992"/>
        <w:gridCol w:w="29"/>
        <w:gridCol w:w="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1" w:type="dxa"/>
          <w:cantSplit/>
        </w:trPr>
        <w:tc>
          <w:tcPr>
            <w:tcW w:w="681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№</w:t>
            </w: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п/п</w:t>
            </w:r>
          </w:p>
        </w:tc>
        <w:tc>
          <w:tcPr>
            <w:tcW w:w="378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Номер и наименование</w:t>
            </w:r>
          </w:p>
        </w:tc>
        <w:tc>
          <w:tcPr>
            <w:tcW w:w="195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Ответственный исполнитель, соисполнитель, участник (должность/ ФИО)</w:t>
            </w:r>
          </w:p>
        </w:tc>
        <w:tc>
          <w:tcPr>
            <w:tcW w:w="14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Плановый срок окончания реализации</w:t>
            </w:r>
          </w:p>
        </w:tc>
        <w:tc>
          <w:tcPr>
            <w:tcW w:w="2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Фактический срок</w:t>
            </w:r>
          </w:p>
        </w:tc>
        <w:tc>
          <w:tcPr>
            <w:tcW w:w="35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Результаты</w:t>
            </w: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Причины не реализации/ реализации не в полном объёме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1" w:type="dxa"/>
          <w:cantSplit/>
        </w:trPr>
        <w:tc>
          <w:tcPr>
            <w:tcW w:w="681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начала реализации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окончания реализации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запланированные</w:t>
            </w: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достигнутые</w:t>
            </w:r>
          </w:p>
        </w:tc>
        <w:tc>
          <w:tcPr>
            <w:tcW w:w="1007" w:type="dxa"/>
            <w:gridSpan w:val="2"/>
            <w:tcBorders>
              <w:top w:val="nil"/>
              <w:left w:val="single" w:color="auto" w:sz="4" w:space="0"/>
              <w:bottom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1" w:type="dxa"/>
          <w:cantSplit/>
        </w:trPr>
        <w:tc>
          <w:tcPr>
            <w:tcW w:w="68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1" w:type="dxa"/>
          <w:cantSplit/>
        </w:trPr>
        <w:tc>
          <w:tcPr>
            <w:tcW w:w="68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Подпрограмма 1</w:t>
            </w:r>
          </w:p>
          <w:p>
            <w:pPr>
              <w:pStyle w:val="1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"Развитие муниципального управления и муниципальной службы в Селивановском сельском поселении, дополнительное профессиональное образование лиц, занятых в системе местного самоуправления "</w:t>
            </w:r>
          </w:p>
        </w:tc>
        <w:tc>
          <w:tcPr>
            <w:tcW w:w="1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Светочниковского </w:t>
            </w: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сельского поселения 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X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X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X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X</w:t>
            </w: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X</w:t>
            </w: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1" w:type="dxa"/>
          <w:cantSplit/>
        </w:trPr>
        <w:tc>
          <w:tcPr>
            <w:tcW w:w="68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"/>
              <w:rPr>
                <w:rFonts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Основное мероприятие 1.1</w:t>
            </w:r>
          </w:p>
          <w:p>
            <w:pPr>
              <w:pStyle w:val="12"/>
              <w:rPr>
                <w:rFonts w:cs="Times New Roman"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Обучение по программам дополнительного профессионального образования</w:t>
            </w:r>
          </w:p>
        </w:tc>
        <w:tc>
          <w:tcPr>
            <w:tcW w:w="1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Светочниковского </w:t>
            </w: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сельского поселения 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31.12.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  <w:t>2020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01.01.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  <w:t>2020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31.12.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  <w:t>2020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 уровня дополнительного профессионального образования лиц, занятых в системе местного самоуправления</w:t>
            </w: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snapToGrid w:val="0"/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Муниципальные служащие Администрации </w:t>
            </w:r>
            <w:r>
              <w:rPr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Светочниковского </w:t>
            </w: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сельского поселения прошли обучение на курсах повышение квалификации по направлениям своей профессиональной деятельности</w:t>
            </w: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both"/>
              <w:rPr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cantSplit/>
        </w:trPr>
        <w:tc>
          <w:tcPr>
            <w:tcW w:w="68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"/>
              <w:rPr>
                <w:rFonts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Подпрограмма 2 «Обеспечение реализации муниципальной программы </w:t>
            </w:r>
            <w:r>
              <w:rPr>
                <w:rFonts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Светочниковского </w:t>
            </w:r>
            <w:r>
              <w:rPr>
                <w:rFonts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сельского поселения «Муниципальная политика»</w:t>
            </w:r>
          </w:p>
        </w:tc>
        <w:tc>
          <w:tcPr>
            <w:tcW w:w="1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Светочниковского </w:t>
            </w: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сельского поселения 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X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X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X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X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X</w:t>
            </w:r>
          </w:p>
        </w:tc>
        <w:tc>
          <w:tcPr>
            <w:tcW w:w="10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8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ОМ 2.1. Расходы на содержание аппарата администрации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Светочниковского </w:t>
            </w:r>
            <w:r>
              <w:rPr>
                <w:rFonts w:eastAsia="Calibri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Светочниковского </w:t>
            </w: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сельского поселения 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31.12.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  <w:t>2020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01.01.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  <w:t>2020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31.12.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  <w:t>2020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Повышение эффективности бюджетных расходов </w:t>
            </w:r>
            <w:r>
              <w:rPr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Светочниковского </w:t>
            </w: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сельского поселения 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Эффективное расходование бюджетных средств.</w:t>
            </w:r>
          </w:p>
        </w:tc>
        <w:tc>
          <w:tcPr>
            <w:tcW w:w="103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both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cantSplit/>
        </w:trPr>
        <w:tc>
          <w:tcPr>
            <w:tcW w:w="68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3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ОМ 2.2. Расходы на осуществление полномочий по определению в соответствии с частью 1 статьи 11.2 Областного закона от 25 октября 2002 года № 273-ЗС "Об административных правонарушениях"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Светочниковского </w:t>
            </w: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сельского поселения 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31.12.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  <w:t>2020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01.01.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  <w:t>2020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31.12.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  <w:t>2020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Повышение эффективности бюджетных расходов </w:t>
            </w:r>
            <w:r>
              <w:rPr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Светочниковского </w:t>
            </w: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сельского поселения 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Эффективное расходование бюджетных средств.</w:t>
            </w:r>
          </w:p>
        </w:tc>
        <w:tc>
          <w:tcPr>
            <w:tcW w:w="10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both"/>
              <w:rPr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cantSplit/>
        </w:trPr>
        <w:tc>
          <w:tcPr>
            <w:tcW w:w="68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3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ОМ 2.3. </w:t>
            </w:r>
            <w:r>
              <w:rPr>
                <w:color w:val="000000"/>
                <w:sz w:val="24"/>
                <w:szCs w:val="24"/>
              </w:rPr>
              <w:t xml:space="preserve">Расходы на проведение мероприятий по управлению муниципальным имуществом 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Светочниковского </w:t>
            </w:r>
            <w:r>
              <w:rPr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Светочниковского </w:t>
            </w: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сельского поселения 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31.12.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  <w:t>2020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01.01.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  <w:t>2020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31.12.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  <w:t>2020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Создание условий для содержания и управления муниципального имущества</w:t>
            </w:r>
          </w:p>
          <w:p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продолжается ведение реестра муниципального имущества.</w:t>
            </w:r>
          </w:p>
        </w:tc>
        <w:tc>
          <w:tcPr>
            <w:tcW w:w="10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both"/>
              <w:rPr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1" w:type="dxa"/>
          <w:cantSplit/>
        </w:trPr>
        <w:tc>
          <w:tcPr>
            <w:tcW w:w="68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3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ОМ 2.4.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Уплата взноса в СМО РО</w:t>
            </w:r>
          </w:p>
        </w:tc>
        <w:tc>
          <w:tcPr>
            <w:tcW w:w="1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Светочниковского </w:t>
            </w: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сельского поселения 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31.12.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  <w:t>2020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01.01.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  <w:t>2020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31.12.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  <w:t>2020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spacing w:line="226" w:lineRule="auto"/>
              <w:jc w:val="both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Взаимодействие с муниципальными образованиями Ростовской области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Участие в заседаниях в Ассоциации «Совет муниципальных образований Ростовской области» способствует получению опыта работы других муниципальных образований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cantSplit/>
        </w:trPr>
        <w:tc>
          <w:tcPr>
            <w:tcW w:w="68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3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ОМ 2.5.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Светочниковского </w:t>
            </w: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сельского поселения 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31.12.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  <w:t>2020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01.01.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  <w:t>2020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31.12.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  <w:t>2020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Повышение эффективности бюджетных расходов </w:t>
            </w:r>
            <w:r>
              <w:rPr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Светочниковского </w:t>
            </w: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сельского поселения 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Эффективное расходование бюджетных средств.</w:t>
            </w:r>
          </w:p>
        </w:tc>
        <w:tc>
          <w:tcPr>
            <w:tcW w:w="10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cantSplit/>
        </w:trPr>
        <w:tc>
          <w:tcPr>
            <w:tcW w:w="68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3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2"/>
              <w:rPr>
                <w:rFonts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Подпрограмма 3 «Социальная поддержка отдельных категорий граждан»</w:t>
            </w:r>
          </w:p>
        </w:tc>
        <w:tc>
          <w:tcPr>
            <w:tcW w:w="1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Светочниковского </w:t>
            </w: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сельского поселения 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X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X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X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X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X</w:t>
            </w:r>
          </w:p>
        </w:tc>
        <w:tc>
          <w:tcPr>
            <w:tcW w:w="10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cantSplit/>
        </w:trPr>
        <w:tc>
          <w:tcPr>
            <w:tcW w:w="68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3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rPr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ОМ 3.1.</w:t>
            </w:r>
            <w:r>
              <w:rPr>
                <w:sz w:val="24"/>
                <w:szCs w:val="24"/>
              </w:rPr>
              <w:t xml:space="preserve"> «</w:t>
            </w:r>
            <w:r>
              <w:rPr>
                <w:rFonts w:eastAsia="SimSun"/>
                <w:kern w:val="2"/>
                <w:sz w:val="24"/>
                <w:szCs w:val="24"/>
                <w:lang w:eastAsia="en-US"/>
              </w:rPr>
              <w:t xml:space="preserve">Выплата муниципальной пенсии за выслугу лет, служащим замещавшим муниципальные должности и должности муниципальной службы в муниципальном образовании «Селивановское сельское поселение» </w:t>
            </w:r>
          </w:p>
        </w:tc>
        <w:tc>
          <w:tcPr>
            <w:tcW w:w="1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Администрация 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Светочниковского </w:t>
            </w:r>
            <w:r>
              <w:rPr>
                <w:rFonts w:eastAsia="Calibri"/>
                <w:sz w:val="24"/>
                <w:szCs w:val="24"/>
              </w:rPr>
              <w:t xml:space="preserve"> сельского поселения 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31.12.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  <w:t>2020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01.01.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  <w:t>2020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31.12.</w:t>
            </w:r>
            <w:r>
              <w:rPr>
                <w:rFonts w:ascii="Times New Roman" w:hAnsi="Times New Roman" w:cs="Times New Roman"/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  <w:t>2020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Улучшение качества жизни отдельных категорий граждан</w:t>
            </w:r>
          </w:p>
        </w:tc>
        <w:tc>
          <w:tcPr>
            <w:tcW w:w="16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Улучшение качества жизни отдельных категорий граждан</w:t>
            </w:r>
          </w:p>
        </w:tc>
        <w:tc>
          <w:tcPr>
            <w:tcW w:w="10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after="160" w:line="259" w:lineRule="auto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br w:type="page"/>
      </w:r>
    </w:p>
    <w:p>
      <w:pPr>
        <w:pStyle w:val="2"/>
        <w:spacing w:before="0" w:after="0"/>
        <w:ind w:left="10773"/>
        <w:jc w:val="right"/>
        <w:rPr>
          <w:rFonts w:ascii="Times New Roman" w:hAnsi="Times New Roman" w:cs="Times New Roman"/>
          <w:b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Приложение № 2</w:t>
      </w:r>
    </w:p>
    <w:p>
      <w:pPr>
        <w:widowControl w:val="0"/>
        <w:autoSpaceDE w:val="0"/>
        <w:autoSpaceDN w:val="0"/>
        <w:adjustRightInd w:val="0"/>
        <w:ind w:left="10773"/>
        <w:jc w:val="right"/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к отчёту о реализации муниципальной программы </w:t>
      </w:r>
      <w:r>
        <w:rPr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 xml:space="preserve">Светочниковского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сельского поселения</w:t>
      </w:r>
    </w:p>
    <w:p>
      <w:pPr>
        <w:ind w:left="10773"/>
        <w:jc w:val="right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«Муниципальная политика» за </w:t>
      </w:r>
      <w:r>
        <w:rPr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>2020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год</w:t>
      </w:r>
    </w:p>
    <w:p>
      <w:pPr>
        <w:pStyle w:val="2"/>
        <w:spacing w:before="0" w:after="0"/>
        <w:jc w:val="center"/>
        <w:rPr>
          <w:rFonts w:ascii="Times New Roman" w:hAnsi="Times New Roman" w:cs="Times New Roman"/>
          <w:b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Сведения</w:t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об использовании бюджетных ассигнований и внебюджетных средств</w:t>
      </w:r>
    </w:p>
    <w:p>
      <w:pPr>
        <w:pStyle w:val="2"/>
        <w:spacing w:before="0" w:after="0"/>
        <w:jc w:val="center"/>
        <w:rPr>
          <w:rFonts w:ascii="Times New Roman" w:hAnsi="Times New Roman" w:cs="Times New Roman"/>
          <w:b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на реализацию муниципальной программы </w:t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 xml:space="preserve">Светочниковского </w:t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сельского поселения «Муниципальная политика» за </w:t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>2020</w:t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год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tbl>
      <w:tblPr>
        <w:tblStyle w:val="6"/>
        <w:tblW w:w="15027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13"/>
        <w:gridCol w:w="3118"/>
        <w:gridCol w:w="2127"/>
        <w:gridCol w:w="1984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813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31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Источники финансирования</w:t>
            </w:r>
          </w:p>
        </w:tc>
        <w:tc>
          <w:tcPr>
            <w:tcW w:w="41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Объем расходов (тыс. рублей), предусмотренных</w:t>
            </w:r>
          </w:p>
        </w:tc>
        <w:tc>
          <w:tcPr>
            <w:tcW w:w="19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Фактические расходы (тыс. рублей),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813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муниципальной</w:t>
            </w:r>
          </w:p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программой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сводной бюджетной росписью</w:t>
            </w:r>
          </w:p>
        </w:tc>
        <w:tc>
          <w:tcPr>
            <w:tcW w:w="19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81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813" w:type="dxa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Муниципальная </w:t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программа «Муниципальная политика»      </w:t>
            </w:r>
          </w:p>
          <w:p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Всего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5314,6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b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5314,6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5287,2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5" w:hRule="atLeast"/>
        </w:trPr>
        <w:tc>
          <w:tcPr>
            <w:tcW w:w="5813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Местный бюджет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5221,9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b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5221,9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5194,5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813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Областной бюджет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0,2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0,2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813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Федеральный бюджет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  <w:t>92,5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1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  <w:t>92,5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>
              <w:rPr>
                <w:rFonts w:ascii="Times New Roman" w:hAnsi="Times New Roman" w:cs="Times New Roman"/>
                <w:b/>
                <w:lang w:val="ru-RU"/>
              </w:rPr>
              <w:t>92,5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813" w:type="dxa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Внебюджетные источники 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0,0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0,0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813" w:type="dxa"/>
            <w:vMerge w:val="restart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Подпрограмма 1 «Развитие муниципального управления и муниципальной службы в Селивановском сельском поселении»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Всего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5178,1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5178,1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5150,7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813" w:type="dxa"/>
            <w:vMerge w:val="continue"/>
            <w:tcBorders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Местный бюджет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5085,4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5085,4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5085,0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813" w:type="dxa"/>
            <w:vMerge w:val="continue"/>
            <w:tcBorders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Областной бюджет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  <w:t>0,2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  <w:t>0,2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813" w:type="dxa"/>
            <w:vMerge w:val="continue"/>
            <w:tcBorders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Федеральный бюджет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  <w:t>92,5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  <w14:textFill>
                  <w14:solidFill>
                    <w14:schemeClr w14:val="tx1"/>
                  </w14:solidFill>
                </w14:textFill>
              </w:rPr>
              <w:t>92,5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92,5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813" w:type="dxa"/>
            <w:vMerge w:val="continue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Внебюджетные источники 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0,0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0,0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813" w:type="dxa"/>
            <w:vMerge w:val="restart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Основное        </w:t>
            </w:r>
          </w:p>
          <w:p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мероприятие 1.1 </w:t>
            </w:r>
            <w:r>
              <w:rPr>
                <w:rFonts w:hint="default"/>
                <w:sz w:val="24"/>
                <w:szCs w:val="24"/>
                <w:lang w:val="ru-RU"/>
              </w:rPr>
              <w:t>«</w:t>
            </w:r>
            <w:r>
              <w:rPr>
                <w:sz w:val="24"/>
                <w:szCs w:val="24"/>
              </w:rPr>
              <w:t>Обучение по программам дополнительного профессионального образования</w:t>
            </w:r>
            <w:r>
              <w:rPr>
                <w:rFonts w:hint="default"/>
                <w:sz w:val="24"/>
                <w:szCs w:val="24"/>
                <w:lang w:val="ru-RU"/>
              </w:rPr>
              <w:t>»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Всего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21,0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21,0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21,0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5" w:hRule="atLeast"/>
        </w:trPr>
        <w:tc>
          <w:tcPr>
            <w:tcW w:w="5813" w:type="dxa"/>
            <w:vMerge w:val="continue"/>
            <w:tcBorders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Местный бюджет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21,0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21,0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21,0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813" w:type="dxa"/>
            <w:vMerge w:val="continue"/>
            <w:tcBorders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Областной бюджет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0,0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0,0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813" w:type="dxa"/>
            <w:vMerge w:val="continue"/>
            <w:tcBorders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Федеральный бюджет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0,0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0,0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813" w:type="dxa"/>
            <w:vMerge w:val="continue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Внебюджетные источники 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0,0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0,0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813" w:type="dxa"/>
            <w:vMerge w:val="restart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Основное мероприятие </w:t>
            </w:r>
            <w:r>
              <w:rPr>
                <w:sz w:val="24"/>
                <w:szCs w:val="24"/>
                <w:lang w:val="ru-RU"/>
              </w:rPr>
              <w:t>1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ru-RU"/>
              </w:rPr>
              <w:t xml:space="preserve">2 </w:t>
            </w:r>
            <w:r>
              <w:rPr>
                <w:rFonts w:hint="default"/>
                <w:sz w:val="24"/>
                <w:szCs w:val="24"/>
                <w:lang w:val="ru-RU"/>
              </w:rPr>
              <w:t>«</w:t>
            </w:r>
            <w:r>
              <w:rPr>
                <w:sz w:val="24"/>
                <w:szCs w:val="24"/>
              </w:rPr>
              <w:t xml:space="preserve">Расходы на содержание аппарата администрации </w:t>
            </w:r>
            <w:r>
              <w:rPr>
                <w:sz w:val="24"/>
                <w:szCs w:val="24"/>
                <w:lang w:val="ru-RU"/>
              </w:rPr>
              <w:t xml:space="preserve">Светочниковского </w:t>
            </w:r>
            <w:r>
              <w:rPr>
                <w:sz w:val="24"/>
                <w:szCs w:val="24"/>
              </w:rPr>
              <w:t xml:space="preserve"> сельского поселения»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Всего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4996,7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4996,7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4993,4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813" w:type="dxa"/>
            <w:vMerge w:val="continue"/>
            <w:tcBorders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Местный бюджет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4996,7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4996,7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4993,4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813" w:type="dxa"/>
            <w:vMerge w:val="continue"/>
            <w:tcBorders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Областной бюджет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0,0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0,0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813" w:type="dxa"/>
            <w:vMerge w:val="continue"/>
            <w:tcBorders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Федеральный бюджет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0,0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0,0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813" w:type="dxa"/>
            <w:vMerge w:val="continue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Внебюджетные источники 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0,0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0,0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813" w:type="dxa"/>
            <w:vMerge w:val="restart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Основное  мероприятие </w:t>
            </w:r>
            <w:r>
              <w:rPr>
                <w:sz w:val="24"/>
                <w:szCs w:val="24"/>
                <w:lang w:val="ru-RU"/>
              </w:rPr>
              <w:t>1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ru-RU"/>
              </w:rPr>
              <w:t>3</w:t>
            </w:r>
            <w:r>
              <w:rPr>
                <w:sz w:val="24"/>
                <w:szCs w:val="24"/>
              </w:rPr>
              <w:t xml:space="preserve">. «Расходы на осуществление полномочий по определению в соответствии с частью 1 статьи 11.2 Областного закона от 25 октября 2002 года № 273-ЗС "Об административных правонарушениях" перечня должностных лиц, уполномоченных составлять протоколы об административных правонарушениях» </w:t>
            </w:r>
          </w:p>
          <w:p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Всего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0,2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0,2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813" w:type="dxa"/>
            <w:vMerge w:val="continue"/>
            <w:tcBorders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Местный бюджет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0,0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0,0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813" w:type="dxa"/>
            <w:vMerge w:val="continue"/>
            <w:tcBorders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Областной бюджет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0,2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0,2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813" w:type="dxa"/>
            <w:vMerge w:val="continue"/>
            <w:tcBorders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Федеральный бюджет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0,0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0,0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813" w:type="dxa"/>
            <w:vMerge w:val="continue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Внебюджетные источники 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0,0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0,0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813" w:type="dxa"/>
            <w:vMerge w:val="restart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Основное мероприятие </w:t>
            </w:r>
            <w:r>
              <w:rPr>
                <w:sz w:val="24"/>
                <w:szCs w:val="24"/>
                <w:lang w:val="ru-RU"/>
              </w:rPr>
              <w:t>1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ru-RU"/>
              </w:rPr>
              <w:t>4</w:t>
            </w:r>
            <w:r>
              <w:rPr>
                <w:sz w:val="24"/>
                <w:szCs w:val="24"/>
              </w:rPr>
              <w:t xml:space="preserve">. «Расходы на проведение мероприятий по управлению муниципальным имуществом </w:t>
            </w:r>
            <w:r>
              <w:rPr>
                <w:sz w:val="24"/>
                <w:szCs w:val="24"/>
                <w:lang w:val="ru-RU"/>
              </w:rPr>
              <w:t xml:space="preserve">Светочниковского </w:t>
            </w:r>
            <w:r>
              <w:rPr>
                <w:sz w:val="24"/>
                <w:szCs w:val="24"/>
              </w:rPr>
              <w:t xml:space="preserve"> сельского поселения» 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Всего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55,7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55,7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31,6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813" w:type="dxa"/>
            <w:vMerge w:val="continue"/>
            <w:tcBorders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Местный бюджет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55,7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55,7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      31,6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813" w:type="dxa"/>
            <w:vMerge w:val="continue"/>
            <w:tcBorders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Областной бюджет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0,0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0,0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813" w:type="dxa"/>
            <w:vMerge w:val="continue"/>
            <w:tcBorders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Федеральный бюджет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0,0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0,0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813" w:type="dxa"/>
            <w:vMerge w:val="continue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Внебюджетные источники 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0,0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0,0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0" w:hRule="atLeast"/>
        </w:trPr>
        <w:tc>
          <w:tcPr>
            <w:tcW w:w="5813" w:type="dxa"/>
            <w:vMerge w:val="restart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Основное мероприятие </w:t>
            </w:r>
            <w:r>
              <w:rPr>
                <w:sz w:val="24"/>
                <w:szCs w:val="24"/>
                <w:lang w:val="ru-RU"/>
              </w:rPr>
              <w:t>1.5</w:t>
            </w:r>
            <w:r>
              <w:rPr>
                <w:sz w:val="24"/>
                <w:szCs w:val="24"/>
              </w:rPr>
              <w:t>. Уплата взноса в СМО РО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Всего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12,0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12,0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12,0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813" w:type="dxa"/>
            <w:vMerge w:val="continue"/>
            <w:tcBorders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Местный бюджет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12,0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12,0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12,0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813" w:type="dxa"/>
            <w:vMerge w:val="continue"/>
            <w:tcBorders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Областной бюджет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0,0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0,0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813" w:type="dxa"/>
            <w:vMerge w:val="continue"/>
            <w:tcBorders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Федеральный бюджет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0,0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0,0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813" w:type="dxa"/>
            <w:vMerge w:val="continue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Внебюджетные источники 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0,0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0,0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0" w:hRule="atLeast"/>
        </w:trPr>
        <w:tc>
          <w:tcPr>
            <w:tcW w:w="5813" w:type="dxa"/>
            <w:vMerge w:val="restart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Основное мероприятие </w:t>
            </w:r>
            <w:r>
              <w:rPr>
                <w:sz w:val="24"/>
                <w:szCs w:val="24"/>
                <w:lang w:val="ru-RU"/>
              </w:rPr>
              <w:t>1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ru-RU"/>
              </w:rPr>
              <w:t>6</w:t>
            </w:r>
            <w:r>
              <w:rPr>
                <w:sz w:val="24"/>
                <w:szCs w:val="24"/>
              </w:rPr>
              <w:t>. 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Всего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92,5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92,5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92,5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813" w:type="dxa"/>
            <w:vMerge w:val="continue"/>
            <w:tcBorders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Местный бюджет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0,0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0,0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813" w:type="dxa"/>
            <w:vMerge w:val="continue"/>
            <w:tcBorders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Областной бюджет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0,0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0,0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813" w:type="dxa"/>
            <w:vMerge w:val="continue"/>
            <w:tcBorders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Федеральный бюджет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92,5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92,5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92,5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813" w:type="dxa"/>
            <w:vMerge w:val="continue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Внебюджетные источники 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0,0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0,0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813" w:type="dxa"/>
            <w:vMerge w:val="restart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Основное мероприятие </w:t>
            </w:r>
            <w:r>
              <w:rPr>
                <w:sz w:val="24"/>
                <w:szCs w:val="24"/>
                <w:lang w:val="ru-RU"/>
              </w:rPr>
              <w:t>1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ru-RU"/>
              </w:rPr>
              <w:t>7</w:t>
            </w:r>
            <w:r>
              <w:rPr>
                <w:sz w:val="24"/>
                <w:szCs w:val="24"/>
              </w:rPr>
              <w:t>. Расходы на диспансеризацию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Всего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0,0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0,0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813" w:type="dxa"/>
            <w:vMerge w:val="continue"/>
            <w:tcBorders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Местный бюджет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0,0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0,0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813" w:type="dxa"/>
            <w:vMerge w:val="continue"/>
            <w:tcBorders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Областной бюджет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0,0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0,0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813" w:type="dxa"/>
            <w:vMerge w:val="continue"/>
            <w:tcBorders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Федеральный бюджет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0,0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0,0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813" w:type="dxa"/>
            <w:vMerge w:val="continue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Внебюджетные источники 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0,0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0,0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5" w:hRule="atLeast"/>
        </w:trPr>
        <w:tc>
          <w:tcPr>
            <w:tcW w:w="5813" w:type="dxa"/>
            <w:vMerge w:val="restart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Подпрограмма 3 «Социальная поддержка отдельных категорий граждан»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Всего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136,5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136,5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136,5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813" w:type="dxa"/>
            <w:vMerge w:val="continue"/>
            <w:tcBorders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Местный бюджет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136,5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136,5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136,5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813" w:type="dxa"/>
            <w:vMerge w:val="continue"/>
            <w:tcBorders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Областной бюджет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0,0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0,0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813" w:type="dxa"/>
            <w:vMerge w:val="continue"/>
            <w:tcBorders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Федеральный бюджет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0,0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0,0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813" w:type="dxa"/>
            <w:vMerge w:val="continue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Внебюджетные источники 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0,0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0,0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813" w:type="dxa"/>
            <w:vMerge w:val="restart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3.1. «Выплата муниципальной пенсии за выслугу лет, служащим замещавшим муниципальные должности и должности муниципальной службы в муниципальном образовании «Селивановское сельское поселение»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Всего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136,5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136,5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136,5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813" w:type="dxa"/>
            <w:vMerge w:val="continue"/>
            <w:tcBorders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Местный бюджет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136,5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136,5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  <w14:textFill>
                  <w14:solidFill>
                    <w14:schemeClr w14:val="tx1"/>
                  </w14:solidFill>
                </w14:textFill>
              </w:rPr>
              <w:t>136,5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813" w:type="dxa"/>
            <w:vMerge w:val="continue"/>
            <w:tcBorders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Областной бюджет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0,0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0,0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813" w:type="dxa"/>
            <w:vMerge w:val="continue"/>
            <w:tcBorders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Федеральный бюджет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0,0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0,0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813" w:type="dxa"/>
            <w:vMerge w:val="continue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Внебюджетные источники 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0,0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0,0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</w:tbl>
    <w:p>
      <w:pPr>
        <w:ind w:firstLine="567"/>
        <w:jc w:val="both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after="160" w:line="259" w:lineRule="auto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br w:type="page"/>
      </w:r>
    </w:p>
    <w:p>
      <w:pPr>
        <w:pStyle w:val="2"/>
        <w:spacing w:before="0" w:after="0"/>
        <w:ind w:left="10773"/>
        <w:jc w:val="right"/>
        <w:rPr>
          <w:rFonts w:ascii="Times New Roman" w:hAnsi="Times New Roman" w:cs="Times New Roman"/>
          <w:b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Приложение № 3</w:t>
      </w:r>
    </w:p>
    <w:p>
      <w:pPr>
        <w:widowControl w:val="0"/>
        <w:autoSpaceDE w:val="0"/>
        <w:autoSpaceDN w:val="0"/>
        <w:adjustRightInd w:val="0"/>
        <w:ind w:left="10773"/>
        <w:jc w:val="right"/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к отчёту о реализации муниципальной программы </w:t>
      </w:r>
      <w:r>
        <w:rPr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 xml:space="preserve">Светочниковского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сельского поселения</w:t>
      </w:r>
    </w:p>
    <w:p>
      <w:pPr>
        <w:ind w:left="10773"/>
        <w:jc w:val="right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«Муниципальная политика» за </w:t>
      </w:r>
      <w:r>
        <w:rPr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>2020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год</w:t>
      </w:r>
    </w:p>
    <w:p>
      <w:pPr>
        <w:ind w:firstLine="567"/>
        <w:jc w:val="both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2"/>
        <w:spacing w:before="0" w:after="0"/>
        <w:jc w:val="center"/>
        <w:rPr>
          <w:rFonts w:ascii="Times New Roman" w:hAnsi="Times New Roman" w:cs="Times New Roman"/>
          <w:b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Сведения</w:t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о достижении значений показателей (индикаторов)</w:t>
      </w:r>
    </w:p>
    <w:p>
      <w:pPr>
        <w:jc w:val="center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муниципальной программы </w:t>
      </w:r>
      <w:r>
        <w:rPr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 xml:space="preserve">Светочниковского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сельского поселения «Муниципальная политика» за </w:t>
      </w:r>
      <w:r>
        <w:rPr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>2020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год</w:t>
      </w:r>
    </w:p>
    <w:p>
      <w:pP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tbl>
      <w:tblPr>
        <w:tblStyle w:val="6"/>
        <w:tblW w:w="14897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9"/>
        <w:gridCol w:w="28"/>
        <w:gridCol w:w="5954"/>
        <w:gridCol w:w="1418"/>
        <w:gridCol w:w="2126"/>
        <w:gridCol w:w="1418"/>
        <w:gridCol w:w="1275"/>
        <w:gridCol w:w="2131"/>
        <w:gridCol w:w="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cantSplit/>
        </w:trPr>
        <w:tc>
          <w:tcPr>
            <w:tcW w:w="567" w:type="dxa"/>
            <w:gridSpan w:val="2"/>
            <w:vMerge w:val="restart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№ п/п</w:t>
            </w:r>
          </w:p>
        </w:tc>
        <w:tc>
          <w:tcPr>
            <w:tcW w:w="59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Номер и наименование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Единица измерения</w:t>
            </w:r>
          </w:p>
        </w:tc>
        <w:tc>
          <w:tcPr>
            <w:tcW w:w="48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Значения показателей муниципальной программы, подпрограммы муниципальной программы</w:t>
            </w:r>
          </w:p>
        </w:tc>
        <w:tc>
          <w:tcPr>
            <w:tcW w:w="2131" w:type="dxa"/>
            <w:vMerge w:val="restar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Обоснование отклонений значений показателя на конец отчётного года (при наличии)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cantSplit/>
        </w:trPr>
        <w:tc>
          <w:tcPr>
            <w:tcW w:w="567" w:type="dxa"/>
            <w:gridSpan w:val="2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год, предшествующий отчётному</w:t>
            </w:r>
          </w:p>
        </w:tc>
        <w:tc>
          <w:tcPr>
            <w:tcW w:w="26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отчётный год</w:t>
            </w:r>
          </w:p>
        </w:tc>
        <w:tc>
          <w:tcPr>
            <w:tcW w:w="2131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cantSplit/>
        </w:trPr>
        <w:tc>
          <w:tcPr>
            <w:tcW w:w="567" w:type="dxa"/>
            <w:gridSpan w:val="2"/>
            <w:vMerge w:val="continue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план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факт</w:t>
            </w:r>
          </w:p>
        </w:tc>
        <w:tc>
          <w:tcPr>
            <w:tcW w:w="2131" w:type="dxa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1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cantSplit/>
        </w:trPr>
        <w:tc>
          <w:tcPr>
            <w:tcW w:w="56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897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Муниципальная программа «Муниципальная политика»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897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Подпрограмма «Развитие муниципального управления и муниципальной службы»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cantSplit/>
        </w:trPr>
        <w:tc>
          <w:tcPr>
            <w:tcW w:w="53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вакантных должностей муниципальной службы, замещаемых на основе назначения из кадрового резерва;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%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Вакансии отсутствуют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cantSplit/>
        </w:trPr>
        <w:tc>
          <w:tcPr>
            <w:tcW w:w="53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вакантных должностей муниципальной службы, назначаемых на основе конкурса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%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Вакансии отсутствуют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cantSplit/>
        </w:trPr>
        <w:tc>
          <w:tcPr>
            <w:tcW w:w="53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Доля  муниципальных служащих, прошедших обучение по программам дополнительного профессионального образования; 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%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Вакансии отсутствуют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cantSplit/>
          <w:trHeight w:val="526" w:hRule="atLeast"/>
        </w:trPr>
        <w:tc>
          <w:tcPr>
            <w:tcW w:w="53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муниципальных служащих, имеющих высшее профессиональное образование;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%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jc w:val="center"/>
              <w:rPr>
                <w:rFonts w:eastAsia="Calibri"/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14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Показатель достигнут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cantSplit/>
        </w:trPr>
        <w:tc>
          <w:tcPr>
            <w:tcW w:w="53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Доля специалистов в возрасте до 30 лет, имеющих стаж муниципальной службы более 3 лет; 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%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Показатель достигнут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cantSplit/>
        </w:trPr>
        <w:tc>
          <w:tcPr>
            <w:tcW w:w="53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5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муниципальных служащих, уволившихся с муниципальной службы до достижения ими предельного возраста пребывания на муниципальной службе;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%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Показатель достигнут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cantSplit/>
        </w:trPr>
        <w:tc>
          <w:tcPr>
            <w:tcW w:w="53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59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Уровень освоения бюджетных средств, выделенных на реализацию муниципальной программы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%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autoSpaceDE w:val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2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Экономия средств бюджета</w:t>
            </w:r>
          </w:p>
        </w:tc>
      </w:tr>
    </w:tbl>
    <w:p>
      <w:pPr>
        <w:ind w:firstLine="567"/>
        <w:jc w:val="both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ind w:firstLine="567"/>
        <w:jc w:val="both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ind w:firstLine="567"/>
        <w:jc w:val="both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ind w:firstLine="567"/>
        <w:jc w:val="both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pgSz w:w="16800" w:h="11900" w:orient="landscape"/>
      <w:pgMar w:top="799" w:right="640" w:bottom="709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font201">
    <w:altName w:val="Segoe Print"/>
    <w:panose1 w:val="00000000000000000000"/>
    <w:charset w:val="CC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05B"/>
    <w:rsid w:val="00002207"/>
    <w:rsid w:val="00002D5B"/>
    <w:rsid w:val="000527B9"/>
    <w:rsid w:val="000761DA"/>
    <w:rsid w:val="000A4A4B"/>
    <w:rsid w:val="000A5A87"/>
    <w:rsid w:val="000D48F0"/>
    <w:rsid w:val="000E04A9"/>
    <w:rsid w:val="000E5333"/>
    <w:rsid w:val="0010234B"/>
    <w:rsid w:val="00104651"/>
    <w:rsid w:val="00107171"/>
    <w:rsid w:val="0015068F"/>
    <w:rsid w:val="001670C2"/>
    <w:rsid w:val="00172157"/>
    <w:rsid w:val="001743F1"/>
    <w:rsid w:val="001A306D"/>
    <w:rsid w:val="001B54B4"/>
    <w:rsid w:val="001C7AE3"/>
    <w:rsid w:val="001D7A10"/>
    <w:rsid w:val="001E3B80"/>
    <w:rsid w:val="00236B32"/>
    <w:rsid w:val="0024087E"/>
    <w:rsid w:val="00244396"/>
    <w:rsid w:val="00253998"/>
    <w:rsid w:val="00265659"/>
    <w:rsid w:val="002E5A32"/>
    <w:rsid w:val="0030589C"/>
    <w:rsid w:val="0031035E"/>
    <w:rsid w:val="00335FC8"/>
    <w:rsid w:val="00375677"/>
    <w:rsid w:val="003775B1"/>
    <w:rsid w:val="003826BA"/>
    <w:rsid w:val="003B4B90"/>
    <w:rsid w:val="003C313B"/>
    <w:rsid w:val="003D6880"/>
    <w:rsid w:val="00410303"/>
    <w:rsid w:val="00442BBF"/>
    <w:rsid w:val="004529CD"/>
    <w:rsid w:val="00473F78"/>
    <w:rsid w:val="004955A0"/>
    <w:rsid w:val="004B6C45"/>
    <w:rsid w:val="004C55AF"/>
    <w:rsid w:val="004C5F06"/>
    <w:rsid w:val="00501641"/>
    <w:rsid w:val="005017ED"/>
    <w:rsid w:val="00562404"/>
    <w:rsid w:val="0058605B"/>
    <w:rsid w:val="00595E97"/>
    <w:rsid w:val="005A3180"/>
    <w:rsid w:val="005A6AB8"/>
    <w:rsid w:val="006003DE"/>
    <w:rsid w:val="00605E32"/>
    <w:rsid w:val="00614A86"/>
    <w:rsid w:val="00655750"/>
    <w:rsid w:val="0067313E"/>
    <w:rsid w:val="00674F27"/>
    <w:rsid w:val="006868DD"/>
    <w:rsid w:val="006C02C5"/>
    <w:rsid w:val="007637EA"/>
    <w:rsid w:val="00783279"/>
    <w:rsid w:val="007A60B7"/>
    <w:rsid w:val="007F2549"/>
    <w:rsid w:val="008120A5"/>
    <w:rsid w:val="00814439"/>
    <w:rsid w:val="00844CB2"/>
    <w:rsid w:val="0086440B"/>
    <w:rsid w:val="008A3D48"/>
    <w:rsid w:val="008C112A"/>
    <w:rsid w:val="008C3EEA"/>
    <w:rsid w:val="008F00AF"/>
    <w:rsid w:val="00901E9B"/>
    <w:rsid w:val="009426D7"/>
    <w:rsid w:val="009542A0"/>
    <w:rsid w:val="00971026"/>
    <w:rsid w:val="00971BD3"/>
    <w:rsid w:val="0098759C"/>
    <w:rsid w:val="009D6035"/>
    <w:rsid w:val="009E6318"/>
    <w:rsid w:val="009F1448"/>
    <w:rsid w:val="00A67A5D"/>
    <w:rsid w:val="00A811A9"/>
    <w:rsid w:val="00AA3551"/>
    <w:rsid w:val="00AD42FF"/>
    <w:rsid w:val="00AF7615"/>
    <w:rsid w:val="00B539BE"/>
    <w:rsid w:val="00B6604D"/>
    <w:rsid w:val="00BB0BC5"/>
    <w:rsid w:val="00BB0F3C"/>
    <w:rsid w:val="00BB3369"/>
    <w:rsid w:val="00C540D0"/>
    <w:rsid w:val="00C8028C"/>
    <w:rsid w:val="00CB4E61"/>
    <w:rsid w:val="00CB758C"/>
    <w:rsid w:val="00D27110"/>
    <w:rsid w:val="00D34C0E"/>
    <w:rsid w:val="00D76C7A"/>
    <w:rsid w:val="00D95E87"/>
    <w:rsid w:val="00DD1751"/>
    <w:rsid w:val="00DE702D"/>
    <w:rsid w:val="00DF1D84"/>
    <w:rsid w:val="00E10F8A"/>
    <w:rsid w:val="00E40AB6"/>
    <w:rsid w:val="00E530F9"/>
    <w:rsid w:val="00E60685"/>
    <w:rsid w:val="00E746B4"/>
    <w:rsid w:val="00E95FD1"/>
    <w:rsid w:val="00EA182E"/>
    <w:rsid w:val="00EC6A22"/>
    <w:rsid w:val="00F33094"/>
    <w:rsid w:val="00F3777C"/>
    <w:rsid w:val="00F47828"/>
    <w:rsid w:val="00FA1241"/>
    <w:rsid w:val="0AC63FB5"/>
    <w:rsid w:val="2BA97570"/>
    <w:rsid w:val="33EB4BCB"/>
    <w:rsid w:val="36304BD5"/>
    <w:rsid w:val="426410E6"/>
    <w:rsid w:val="55C67FE7"/>
    <w:rsid w:val="5B836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0" w:semiHidden="0" w:name="No Spacing"/>
  </w:latentStyles>
  <w:style w:type="paragraph" w:default="1" w:styleId="1">
    <w:name w:val="Normal"/>
    <w:qFormat/>
    <w:uiPriority w:val="0"/>
    <w:pPr>
      <w:suppressAutoHyphens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ar-SA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5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4">
    <w:name w:val="Body Text Indent 2"/>
    <w:basedOn w:val="1"/>
    <w:link w:val="14"/>
    <w:qFormat/>
    <w:uiPriority w:val="0"/>
    <w:pPr>
      <w:suppressAutoHyphens w:val="0"/>
      <w:spacing w:line="360" w:lineRule="auto"/>
      <w:ind w:firstLine="709"/>
      <w:jc w:val="both"/>
    </w:pPr>
    <w:rPr>
      <w:sz w:val="28"/>
      <w:lang w:val="zh-CN" w:eastAsia="ru-RU"/>
    </w:rPr>
  </w:style>
  <w:style w:type="character" w:customStyle="1" w:styleId="7">
    <w:name w:val="Заголовок 1 Знак"/>
    <w:basedOn w:val="5"/>
    <w:link w:val="2"/>
    <w:qFormat/>
    <w:uiPriority w:val="0"/>
    <w:rPr>
      <w:rFonts w:ascii="Arial" w:hAnsi="Arial" w:eastAsia="Times New Roman" w:cs="Arial"/>
      <w:b/>
      <w:bCs/>
      <w:kern w:val="32"/>
      <w:sz w:val="32"/>
      <w:szCs w:val="32"/>
      <w:lang w:eastAsia="ru-RU"/>
    </w:rPr>
  </w:style>
  <w:style w:type="character" w:customStyle="1" w:styleId="8">
    <w:name w:val="Цветовое выделение"/>
    <w:qFormat/>
    <w:uiPriority w:val="99"/>
    <w:rPr>
      <w:b/>
      <w:color w:val="000080"/>
    </w:rPr>
  </w:style>
  <w:style w:type="paragraph" w:customStyle="1" w:styleId="9">
    <w:name w:val="Таблицы (моноширинный)"/>
    <w:basedOn w:val="1"/>
    <w:next w:val="1"/>
    <w:qFormat/>
    <w:uiPriority w:val="99"/>
    <w:pPr>
      <w:widowControl w:val="0"/>
      <w:suppressAutoHyphens w:val="0"/>
      <w:autoSpaceDE w:val="0"/>
      <w:autoSpaceDN w:val="0"/>
      <w:adjustRightInd w:val="0"/>
    </w:pPr>
    <w:rPr>
      <w:rFonts w:ascii="Courier New" w:hAnsi="Courier New" w:cs="Courier New" w:eastAsiaTheme="minorEastAsia"/>
      <w:sz w:val="24"/>
      <w:szCs w:val="24"/>
      <w:lang w:eastAsia="ru-RU"/>
    </w:rPr>
  </w:style>
  <w:style w:type="paragraph" w:customStyle="1" w:styleId="10">
    <w:name w:val="Прижатый влево"/>
    <w:basedOn w:val="1"/>
    <w:qFormat/>
    <w:uiPriority w:val="99"/>
    <w:pPr>
      <w:widowControl w:val="0"/>
    </w:pPr>
    <w:rPr>
      <w:rFonts w:ascii="Arial" w:hAnsi="Arial" w:cs="Arial"/>
      <w:kern w:val="2"/>
      <w:sz w:val="24"/>
      <w:szCs w:val="24"/>
      <w:lang w:eastAsia="ru-RU"/>
    </w:rPr>
  </w:style>
  <w:style w:type="paragraph" w:customStyle="1" w:styleId="11">
    <w:name w:val="Нормальный (таблица)"/>
    <w:basedOn w:val="1"/>
    <w:qFormat/>
    <w:uiPriority w:val="99"/>
    <w:pPr>
      <w:widowControl w:val="0"/>
      <w:jc w:val="both"/>
    </w:pPr>
    <w:rPr>
      <w:rFonts w:ascii="Arial" w:hAnsi="Arial" w:cs="Arial"/>
      <w:kern w:val="2"/>
      <w:sz w:val="24"/>
      <w:szCs w:val="24"/>
      <w:lang w:eastAsia="ru-RU"/>
    </w:rPr>
  </w:style>
  <w:style w:type="paragraph" w:customStyle="1" w:styleId="12">
    <w:name w:val="ConsPlusCell"/>
    <w:qFormat/>
    <w:uiPriority w:val="99"/>
    <w:pPr>
      <w:widowControl w:val="0"/>
      <w:suppressAutoHyphens/>
      <w:spacing w:after="0" w:line="240" w:lineRule="auto"/>
    </w:pPr>
    <w:rPr>
      <w:rFonts w:ascii="Times New Roman" w:hAnsi="Times New Roman" w:eastAsia="SimSun" w:cs="font201"/>
      <w:kern w:val="1"/>
      <w:sz w:val="28"/>
      <w:szCs w:val="28"/>
      <w:lang w:val="ru-RU" w:eastAsia="ru-RU" w:bidi="ar-SA"/>
    </w:rPr>
  </w:style>
  <w:style w:type="paragraph" w:customStyle="1" w:styleId="13">
    <w:name w:val="ConsPlusNonformat"/>
    <w:qFormat/>
    <w:uiPriority w:val="99"/>
    <w:pPr>
      <w:widowControl w:val="0"/>
      <w:suppressAutoHyphens/>
      <w:autoSpaceDE w:val="0"/>
      <w:spacing w:after="0" w:line="240" w:lineRule="auto"/>
    </w:pPr>
    <w:rPr>
      <w:rFonts w:ascii="Courier New" w:hAnsi="Courier New" w:eastAsia="Arial" w:cs="Courier New"/>
      <w:sz w:val="20"/>
      <w:szCs w:val="20"/>
      <w:lang w:val="ru-RU" w:eastAsia="ar-SA" w:bidi="ar-SA"/>
    </w:rPr>
  </w:style>
  <w:style w:type="character" w:customStyle="1" w:styleId="14">
    <w:name w:val="Основной текст с отступом 2 Знак"/>
    <w:basedOn w:val="5"/>
    <w:link w:val="4"/>
    <w:qFormat/>
    <w:uiPriority w:val="0"/>
    <w:rPr>
      <w:rFonts w:ascii="Times New Roman" w:hAnsi="Times New Roman" w:eastAsia="Times New Roman" w:cs="Times New Roman"/>
      <w:sz w:val="28"/>
      <w:szCs w:val="20"/>
      <w:lang w:val="zh-CN" w:eastAsia="ru-RU"/>
    </w:rPr>
  </w:style>
  <w:style w:type="character" w:customStyle="1" w:styleId="15">
    <w:name w:val="Текст выноски Знак"/>
    <w:basedOn w:val="5"/>
    <w:link w:val="3"/>
    <w:semiHidden/>
    <w:qFormat/>
    <w:uiPriority w:val="99"/>
    <w:rPr>
      <w:rFonts w:ascii="Tahoma" w:hAnsi="Tahoma" w:eastAsia="Times New Roman" w:cs="Tahoma"/>
      <w:sz w:val="16"/>
      <w:szCs w:val="16"/>
      <w:lang w:eastAsia="ar-SA"/>
    </w:rPr>
  </w:style>
  <w:style w:type="paragraph" w:styleId="16">
    <w:name w:val="No Spacing"/>
    <w:qFormat/>
    <w:uiPriority w:val="0"/>
    <w:pPr>
      <w:suppressAutoHyphens/>
      <w:spacing w:after="0" w:line="240" w:lineRule="auto"/>
    </w:pPr>
    <w:rPr>
      <w:rFonts w:ascii="Calibri" w:hAnsi="Calibri" w:eastAsia="Times New Roman" w:cs="Calibri"/>
      <w:sz w:val="22"/>
      <w:szCs w:val="22"/>
      <w:lang w:val="ru-RU" w:eastAsia="zh-CN" w:bidi="ar-SA"/>
    </w:rPr>
  </w:style>
  <w:style w:type="character" w:customStyle="1" w:styleId="17">
    <w:name w:val="WW8Num1z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3448</Words>
  <Characters>19655</Characters>
  <Lines>163</Lines>
  <Paragraphs>46</Paragraphs>
  <TotalTime>6</TotalTime>
  <ScaleCrop>false</ScaleCrop>
  <LinksUpToDate>false</LinksUpToDate>
  <CharactersWithSpaces>23057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2020-02-25T09:20:00Z</dcterms:created>
  <dc:creator>MILADMIN_4</dc:creator>
  <cp:lastModifiedBy>Пользователь</cp:lastModifiedBy>
  <cp:lastPrinted>2019-03-19T09:44:00Z</cp:lastPrinted>
  <dcterms:modified xsi:type="dcterms:W3CDTF">2021-03-29T07:52:41Z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